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A8" w:rsidRDefault="003915A8" w:rsidP="005F20E5">
      <w:pPr>
        <w:autoSpaceDE w:val="0"/>
        <w:autoSpaceDN w:val="0"/>
        <w:adjustRightInd w:val="0"/>
        <w:spacing w:after="0" w:line="276" w:lineRule="auto"/>
        <w:jc w:val="center"/>
        <w:rPr>
          <w:rFonts w:ascii="Arial" w:hAnsi="Arial" w:cs="Arial"/>
          <w:b/>
          <w:noProof/>
          <w:color w:val="000000"/>
          <w:sz w:val="24"/>
          <w:szCs w:val="24"/>
          <w:lang w:eastAsia="en-GB"/>
        </w:rPr>
      </w:pPr>
      <w:r>
        <w:rPr>
          <w:rFonts w:ascii="Arial" w:hAnsi="Arial" w:cs="Arial"/>
          <w:b/>
          <w:noProof/>
          <w:color w:val="000000"/>
          <w:sz w:val="24"/>
          <w:szCs w:val="24"/>
          <w:lang w:eastAsia="en-GB"/>
        </w:rPr>
        <w:drawing>
          <wp:anchor distT="0" distB="0" distL="114300" distR="114300" simplePos="0" relativeHeight="251658240" behindDoc="0" locked="0" layoutInCell="1" allowOverlap="1" wp14:anchorId="112365CC" wp14:editId="1605020D">
            <wp:simplePos x="0" y="0"/>
            <wp:positionH relativeFrom="column">
              <wp:posOffset>-53340</wp:posOffset>
            </wp:positionH>
            <wp:positionV relativeFrom="paragraph">
              <wp:posOffset>-259080</wp:posOffset>
            </wp:positionV>
            <wp:extent cx="2476500" cy="1363980"/>
            <wp:effectExtent l="0" t="0" r="0" b="7620"/>
            <wp:wrapSquare wrapText="bothSides"/>
            <wp:docPr id="1" name="Picture 1" descr="C:\Users\HelenBa\AppData\Local\Microsoft\Windows\Temporary Internet Files\Content.Outlook\DJ9WOGIZ\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Ba\AppData\Local\Microsoft\Windows\Temporary Internet Files\Content.Outlook\DJ9WOGIZ\NEW 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6839"/>
                    <a:stretch/>
                  </pic:blipFill>
                  <pic:spPr bwMode="auto">
                    <a:xfrm>
                      <a:off x="0" y="0"/>
                      <a:ext cx="2476500" cy="1363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1D7C" w:rsidRPr="002F14AC" w:rsidRDefault="00861D7C" w:rsidP="005F20E5">
      <w:pPr>
        <w:autoSpaceDE w:val="0"/>
        <w:autoSpaceDN w:val="0"/>
        <w:adjustRightInd w:val="0"/>
        <w:spacing w:after="0" w:line="276" w:lineRule="auto"/>
        <w:jc w:val="center"/>
        <w:rPr>
          <w:rFonts w:ascii="Arial" w:hAnsi="Arial" w:cs="Arial"/>
          <w:b/>
          <w:color w:val="000000"/>
          <w:sz w:val="24"/>
          <w:szCs w:val="24"/>
        </w:rPr>
      </w:pPr>
    </w:p>
    <w:p w:rsidR="003915A8" w:rsidRDefault="003915A8" w:rsidP="005F20E5">
      <w:pPr>
        <w:autoSpaceDE w:val="0"/>
        <w:autoSpaceDN w:val="0"/>
        <w:adjustRightInd w:val="0"/>
        <w:spacing w:after="0" w:line="276" w:lineRule="auto"/>
        <w:jc w:val="center"/>
        <w:rPr>
          <w:rFonts w:ascii="Arial" w:hAnsi="Arial" w:cs="Arial"/>
          <w:b/>
          <w:color w:val="000000"/>
          <w:sz w:val="24"/>
          <w:szCs w:val="24"/>
        </w:rPr>
      </w:pPr>
    </w:p>
    <w:p w:rsidR="003915A8" w:rsidRDefault="003915A8" w:rsidP="005F20E5">
      <w:pPr>
        <w:autoSpaceDE w:val="0"/>
        <w:autoSpaceDN w:val="0"/>
        <w:adjustRightInd w:val="0"/>
        <w:spacing w:after="0" w:line="276" w:lineRule="auto"/>
        <w:jc w:val="center"/>
        <w:rPr>
          <w:rFonts w:ascii="Arial" w:hAnsi="Arial" w:cs="Arial"/>
          <w:b/>
          <w:color w:val="000000"/>
          <w:sz w:val="24"/>
          <w:szCs w:val="24"/>
        </w:rPr>
      </w:pPr>
    </w:p>
    <w:p w:rsidR="003915A8" w:rsidRDefault="003915A8" w:rsidP="005F20E5">
      <w:pPr>
        <w:autoSpaceDE w:val="0"/>
        <w:autoSpaceDN w:val="0"/>
        <w:adjustRightInd w:val="0"/>
        <w:spacing w:after="0" w:line="276" w:lineRule="auto"/>
        <w:jc w:val="center"/>
        <w:rPr>
          <w:rFonts w:ascii="Arial" w:hAnsi="Arial" w:cs="Arial"/>
          <w:b/>
          <w:color w:val="000000"/>
          <w:sz w:val="24"/>
          <w:szCs w:val="24"/>
        </w:rPr>
      </w:pPr>
    </w:p>
    <w:p w:rsidR="003915A8" w:rsidRDefault="003915A8" w:rsidP="005F20E5">
      <w:pPr>
        <w:autoSpaceDE w:val="0"/>
        <w:autoSpaceDN w:val="0"/>
        <w:adjustRightInd w:val="0"/>
        <w:spacing w:after="0" w:line="276" w:lineRule="auto"/>
        <w:jc w:val="center"/>
        <w:rPr>
          <w:rFonts w:ascii="Arial" w:hAnsi="Arial" w:cs="Arial"/>
          <w:b/>
          <w:color w:val="000000"/>
          <w:sz w:val="24"/>
          <w:szCs w:val="24"/>
        </w:rPr>
      </w:pPr>
    </w:p>
    <w:p w:rsidR="005F20E5" w:rsidRPr="002F14AC" w:rsidRDefault="005F20E5" w:rsidP="005F20E5">
      <w:pPr>
        <w:autoSpaceDE w:val="0"/>
        <w:autoSpaceDN w:val="0"/>
        <w:adjustRightInd w:val="0"/>
        <w:spacing w:after="0" w:line="276" w:lineRule="auto"/>
        <w:jc w:val="center"/>
        <w:rPr>
          <w:rFonts w:ascii="Arial" w:hAnsi="Arial" w:cs="Arial"/>
          <w:b/>
          <w:color w:val="000000"/>
          <w:sz w:val="24"/>
          <w:szCs w:val="24"/>
        </w:rPr>
      </w:pPr>
      <w:r w:rsidRPr="002F14AC">
        <w:rPr>
          <w:rFonts w:ascii="Arial" w:hAnsi="Arial" w:cs="Arial"/>
          <w:b/>
          <w:color w:val="000000"/>
          <w:sz w:val="24"/>
          <w:szCs w:val="24"/>
        </w:rPr>
        <w:t>Doncaster SEND Strategic Intent 2018 – 22</w:t>
      </w:r>
    </w:p>
    <w:p w:rsidR="005F20E5" w:rsidRDefault="005F20E5" w:rsidP="005F20E5">
      <w:pPr>
        <w:autoSpaceDE w:val="0"/>
        <w:autoSpaceDN w:val="0"/>
        <w:adjustRightInd w:val="0"/>
        <w:spacing w:after="0" w:line="276" w:lineRule="auto"/>
        <w:jc w:val="center"/>
        <w:rPr>
          <w:rFonts w:ascii="Arial" w:hAnsi="Arial" w:cs="Arial"/>
          <w:color w:val="000000"/>
          <w:sz w:val="24"/>
          <w:szCs w:val="24"/>
        </w:rPr>
      </w:pPr>
    </w:p>
    <w:p w:rsidR="00F034E6" w:rsidRPr="00F034E6" w:rsidRDefault="00F034E6" w:rsidP="00F034E6">
      <w:pPr>
        <w:pStyle w:val="ListParagraph"/>
        <w:numPr>
          <w:ilvl w:val="0"/>
          <w:numId w:val="8"/>
        </w:numPr>
        <w:spacing w:after="200" w:line="276" w:lineRule="auto"/>
        <w:rPr>
          <w:rFonts w:ascii="Arial" w:eastAsia="Calibri" w:hAnsi="Arial" w:cs="Arial"/>
          <w:b/>
          <w:sz w:val="24"/>
          <w:szCs w:val="24"/>
        </w:rPr>
      </w:pPr>
      <w:r w:rsidRPr="00F034E6">
        <w:rPr>
          <w:rFonts w:ascii="Arial" w:eastAsia="Calibri" w:hAnsi="Arial" w:cs="Arial"/>
          <w:b/>
          <w:sz w:val="24"/>
          <w:szCs w:val="24"/>
        </w:rPr>
        <w:t>Introduction</w:t>
      </w:r>
    </w:p>
    <w:p w:rsidR="00F034E6" w:rsidRPr="00F034E6" w:rsidRDefault="00F034E6" w:rsidP="00F034E6">
      <w:pPr>
        <w:spacing w:after="200" w:line="240" w:lineRule="auto"/>
        <w:rPr>
          <w:rFonts w:ascii="Arial" w:eastAsia="Calibri" w:hAnsi="Arial" w:cs="Arial"/>
          <w:sz w:val="24"/>
          <w:szCs w:val="24"/>
        </w:rPr>
      </w:pPr>
      <w:r w:rsidRPr="00F034E6">
        <w:rPr>
          <w:rFonts w:ascii="Arial" w:eastAsia="Calibri" w:hAnsi="Arial" w:cs="Arial"/>
          <w:sz w:val="24"/>
          <w:szCs w:val="24"/>
        </w:rPr>
        <w:t xml:space="preserve">The Department for Education (DfE) has supported all local authorities (LAs) to undertake a strategic review of their High Needs provision for children and young people with special educational needs and disabilities (SEND). The review will enable LAs to access additional </w:t>
      </w:r>
      <w:r>
        <w:rPr>
          <w:rFonts w:ascii="Arial" w:eastAsia="Calibri" w:hAnsi="Arial" w:cs="Arial"/>
          <w:sz w:val="24"/>
          <w:szCs w:val="24"/>
        </w:rPr>
        <w:t xml:space="preserve">capital </w:t>
      </w:r>
      <w:r w:rsidRPr="00F034E6">
        <w:rPr>
          <w:rFonts w:ascii="Arial" w:eastAsia="Calibri" w:hAnsi="Arial" w:cs="Arial"/>
          <w:sz w:val="24"/>
          <w:szCs w:val="24"/>
        </w:rPr>
        <w:t xml:space="preserve">funding to develop </w:t>
      </w:r>
      <w:r w:rsidR="00F81A3E">
        <w:rPr>
          <w:rFonts w:ascii="Arial" w:eastAsia="Calibri" w:hAnsi="Arial" w:cs="Arial"/>
          <w:sz w:val="24"/>
          <w:szCs w:val="24"/>
        </w:rPr>
        <w:t xml:space="preserve">specialist </w:t>
      </w:r>
      <w:r w:rsidRPr="00F034E6">
        <w:rPr>
          <w:rFonts w:ascii="Arial" w:eastAsia="Calibri" w:hAnsi="Arial" w:cs="Arial"/>
          <w:sz w:val="24"/>
          <w:szCs w:val="24"/>
        </w:rPr>
        <w:t>provision for children and young people who have an Education, Health and Care Plan (EHC</w:t>
      </w:r>
      <w:r>
        <w:rPr>
          <w:rFonts w:ascii="Arial" w:eastAsia="Calibri" w:hAnsi="Arial" w:cs="Arial"/>
          <w:sz w:val="24"/>
          <w:szCs w:val="24"/>
        </w:rPr>
        <w:t xml:space="preserve"> </w:t>
      </w:r>
      <w:r w:rsidRPr="00F034E6">
        <w:rPr>
          <w:rFonts w:ascii="Arial" w:eastAsia="Calibri" w:hAnsi="Arial" w:cs="Arial"/>
          <w:sz w:val="24"/>
          <w:szCs w:val="24"/>
        </w:rPr>
        <w:t>P</w:t>
      </w:r>
      <w:r>
        <w:rPr>
          <w:rFonts w:ascii="Arial" w:eastAsia="Calibri" w:hAnsi="Arial" w:cs="Arial"/>
          <w:sz w:val="24"/>
          <w:szCs w:val="24"/>
        </w:rPr>
        <w:t>lans</w:t>
      </w:r>
      <w:r w:rsidRPr="00F034E6">
        <w:rPr>
          <w:rFonts w:ascii="Arial" w:eastAsia="Calibri" w:hAnsi="Arial" w:cs="Arial"/>
          <w:sz w:val="24"/>
          <w:szCs w:val="24"/>
        </w:rPr>
        <w:t xml:space="preserve">). </w:t>
      </w:r>
      <w:r>
        <w:rPr>
          <w:rFonts w:ascii="Arial" w:eastAsia="Calibri" w:hAnsi="Arial" w:cs="Arial"/>
          <w:sz w:val="24"/>
          <w:szCs w:val="24"/>
        </w:rPr>
        <w:t>This paper sets out the context for the initial consultation briefing as part of a series of engagement activities to be held during the 2017/18 academic year. An outline plan is set out below and following a more comprehensive data analysis of need and capacity due to conclude at a consultation event on 12</w:t>
      </w:r>
      <w:r w:rsidRPr="00F034E6">
        <w:rPr>
          <w:rFonts w:ascii="Arial" w:eastAsia="Calibri" w:hAnsi="Arial" w:cs="Arial"/>
          <w:sz w:val="24"/>
          <w:szCs w:val="24"/>
          <w:vertAlign w:val="superscript"/>
        </w:rPr>
        <w:t>th</w:t>
      </w:r>
      <w:r>
        <w:rPr>
          <w:rFonts w:ascii="Arial" w:eastAsia="Calibri" w:hAnsi="Arial" w:cs="Arial"/>
          <w:sz w:val="24"/>
          <w:szCs w:val="24"/>
        </w:rPr>
        <w:t xml:space="preserve"> March, an updated short plan will be published on Doncaster’s Local Offer website by 14</w:t>
      </w:r>
      <w:r w:rsidRPr="00F034E6">
        <w:rPr>
          <w:rFonts w:ascii="Arial" w:eastAsia="Calibri" w:hAnsi="Arial" w:cs="Arial"/>
          <w:sz w:val="24"/>
          <w:szCs w:val="24"/>
          <w:vertAlign w:val="superscript"/>
        </w:rPr>
        <w:t>th</w:t>
      </w:r>
      <w:r>
        <w:rPr>
          <w:rFonts w:ascii="Arial" w:eastAsia="Calibri" w:hAnsi="Arial" w:cs="Arial"/>
          <w:sz w:val="24"/>
          <w:szCs w:val="24"/>
        </w:rPr>
        <w:t xml:space="preserve"> March.  Doncaster intends to involve the sponsor of the new Communication and Interaction special school in some of the proposed developments. Further amendments and more specific details will be published in the summer term 2018.</w:t>
      </w:r>
    </w:p>
    <w:p w:rsidR="00F034E6" w:rsidRPr="002F14AC" w:rsidRDefault="00F034E6" w:rsidP="00F034E6">
      <w:pPr>
        <w:autoSpaceDE w:val="0"/>
        <w:autoSpaceDN w:val="0"/>
        <w:adjustRightInd w:val="0"/>
        <w:spacing w:after="0" w:line="276" w:lineRule="auto"/>
        <w:rPr>
          <w:rFonts w:ascii="Arial" w:hAnsi="Arial" w:cs="Arial"/>
          <w:color w:val="000000"/>
          <w:sz w:val="24"/>
          <w:szCs w:val="24"/>
        </w:rPr>
      </w:pPr>
    </w:p>
    <w:p w:rsidR="005F20E5" w:rsidRPr="00F034E6" w:rsidRDefault="00F034E6" w:rsidP="00F034E6">
      <w:pPr>
        <w:pStyle w:val="ListParagraph"/>
        <w:numPr>
          <w:ilvl w:val="0"/>
          <w:numId w:val="8"/>
        </w:numPr>
        <w:autoSpaceDE w:val="0"/>
        <w:autoSpaceDN w:val="0"/>
        <w:adjustRightInd w:val="0"/>
        <w:spacing w:after="0" w:line="276" w:lineRule="auto"/>
        <w:rPr>
          <w:rFonts w:ascii="Arial" w:hAnsi="Arial" w:cs="Arial"/>
          <w:b/>
          <w:color w:val="000000"/>
          <w:sz w:val="24"/>
          <w:szCs w:val="24"/>
        </w:rPr>
      </w:pPr>
      <w:r w:rsidRPr="00F034E6">
        <w:rPr>
          <w:rFonts w:ascii="Arial" w:hAnsi="Arial" w:cs="Arial"/>
          <w:b/>
          <w:color w:val="000000"/>
          <w:sz w:val="24"/>
          <w:szCs w:val="24"/>
        </w:rPr>
        <w:t xml:space="preserve">Strategic </w:t>
      </w:r>
      <w:r w:rsidR="005F20E5" w:rsidRPr="00F034E6">
        <w:rPr>
          <w:rFonts w:ascii="Arial" w:hAnsi="Arial" w:cs="Arial"/>
          <w:b/>
          <w:color w:val="000000"/>
          <w:sz w:val="24"/>
          <w:szCs w:val="24"/>
        </w:rPr>
        <w:t xml:space="preserve">Overview </w:t>
      </w:r>
    </w:p>
    <w:p w:rsidR="005F20E5" w:rsidRPr="002F14AC" w:rsidRDefault="005F20E5" w:rsidP="005F20E5">
      <w:pPr>
        <w:autoSpaceDE w:val="0"/>
        <w:autoSpaceDN w:val="0"/>
        <w:adjustRightInd w:val="0"/>
        <w:spacing w:after="0" w:line="276" w:lineRule="auto"/>
        <w:jc w:val="center"/>
        <w:rPr>
          <w:rFonts w:ascii="Arial" w:hAnsi="Arial" w:cs="Arial"/>
          <w:color w:val="000000"/>
          <w:sz w:val="24"/>
          <w:szCs w:val="24"/>
        </w:rPr>
      </w:pPr>
    </w:p>
    <w:p w:rsidR="00582116" w:rsidRPr="00582116" w:rsidRDefault="005F20E5" w:rsidP="001F2388">
      <w:pPr>
        <w:autoSpaceDE w:val="0"/>
        <w:autoSpaceDN w:val="0"/>
        <w:adjustRightInd w:val="0"/>
        <w:spacing w:after="0" w:line="240" w:lineRule="auto"/>
        <w:rPr>
          <w:rFonts w:ascii="Arial" w:hAnsi="Arial" w:cs="Arial"/>
          <w:sz w:val="24"/>
          <w:szCs w:val="24"/>
          <w:lang w:val="en"/>
        </w:rPr>
      </w:pPr>
      <w:r w:rsidRPr="001F2388">
        <w:rPr>
          <w:rFonts w:ascii="Arial" w:hAnsi="Arial" w:cs="Arial"/>
          <w:sz w:val="24"/>
          <w:szCs w:val="24"/>
        </w:rPr>
        <w:t>Our Local Strategic Partnership ‘</w:t>
      </w:r>
      <w:r w:rsidRPr="001F2388">
        <w:rPr>
          <w:rFonts w:ascii="Arial" w:hAnsi="Arial" w:cs="Arial"/>
          <w:i/>
          <w:sz w:val="24"/>
          <w:szCs w:val="24"/>
        </w:rPr>
        <w:t>Team Doncaster</w:t>
      </w:r>
      <w:r w:rsidRPr="001F2388">
        <w:rPr>
          <w:rFonts w:ascii="Arial" w:hAnsi="Arial" w:cs="Arial"/>
          <w:sz w:val="24"/>
          <w:szCs w:val="24"/>
        </w:rPr>
        <w:t>’ oversees a portfolio of functions designed to deliver transformation programmes</w:t>
      </w:r>
      <w:r w:rsidR="00582116" w:rsidRPr="00582116">
        <w:rPr>
          <w:rFonts w:ascii="Arial" w:eastAsia="Calibri" w:hAnsi="Arial" w:cs="Arial"/>
          <w:color w:val="000000"/>
          <w:sz w:val="24"/>
          <w:szCs w:val="24"/>
        </w:rPr>
        <w:t xml:space="preserve"> </w:t>
      </w:r>
      <w:r w:rsidR="00582116" w:rsidRPr="00582116">
        <w:rPr>
          <w:rFonts w:ascii="Arial" w:eastAsia="Calibri" w:hAnsi="Arial" w:cs="Arial"/>
          <w:color w:val="000000"/>
          <w:sz w:val="24"/>
          <w:szCs w:val="24"/>
        </w:rPr>
        <w:t>called Doncaster Growing Together</w:t>
      </w:r>
      <w:r w:rsidRPr="001F2388">
        <w:rPr>
          <w:rFonts w:ascii="Arial" w:hAnsi="Arial" w:cs="Arial"/>
          <w:sz w:val="24"/>
          <w:szCs w:val="24"/>
        </w:rPr>
        <w:t xml:space="preserve"> across the borough over the next four years. Our Children and Young People’s Plan </w:t>
      </w:r>
      <w:r w:rsidR="00861D7C" w:rsidRPr="001F2388">
        <w:rPr>
          <w:rFonts w:ascii="Arial" w:hAnsi="Arial" w:cs="Arial"/>
          <w:sz w:val="24"/>
          <w:szCs w:val="24"/>
        </w:rPr>
        <w:t xml:space="preserve">(C&amp;YP’s Plan) </w:t>
      </w:r>
      <w:r w:rsidRPr="001F2388">
        <w:rPr>
          <w:rFonts w:ascii="Arial" w:hAnsi="Arial" w:cs="Arial"/>
          <w:sz w:val="24"/>
          <w:szCs w:val="24"/>
        </w:rPr>
        <w:t xml:space="preserve">2017-2020 is aligned with two of these portfolio themes, i.e. </w:t>
      </w:r>
      <w:r w:rsidRPr="001F2388">
        <w:rPr>
          <w:rFonts w:ascii="Arial" w:hAnsi="Arial" w:cs="Arial"/>
          <w:i/>
          <w:sz w:val="24"/>
          <w:szCs w:val="24"/>
        </w:rPr>
        <w:t>‘Learning’</w:t>
      </w:r>
      <w:r w:rsidRPr="001F2388">
        <w:rPr>
          <w:rFonts w:ascii="Arial" w:hAnsi="Arial" w:cs="Arial"/>
          <w:sz w:val="24"/>
          <w:szCs w:val="24"/>
        </w:rPr>
        <w:t xml:space="preserve"> and  </w:t>
      </w:r>
      <w:r w:rsidRPr="001F2388">
        <w:rPr>
          <w:rFonts w:ascii="Arial" w:hAnsi="Arial" w:cs="Arial"/>
          <w:i/>
          <w:sz w:val="24"/>
          <w:szCs w:val="24"/>
        </w:rPr>
        <w:t>‘Caring’</w:t>
      </w:r>
      <w:r w:rsidR="00F034E6" w:rsidRPr="001F2388">
        <w:rPr>
          <w:rFonts w:ascii="Arial" w:hAnsi="Arial" w:cs="Arial"/>
          <w:sz w:val="24"/>
          <w:szCs w:val="24"/>
        </w:rPr>
        <w:t>, The L</w:t>
      </w:r>
      <w:r w:rsidRPr="001F2388">
        <w:rPr>
          <w:rFonts w:ascii="Arial" w:hAnsi="Arial" w:cs="Arial"/>
          <w:sz w:val="24"/>
          <w:szCs w:val="24"/>
        </w:rPr>
        <w:t>earning theme, which is a key driver for strategic partnership support for Special Educational Needs and Disability (SEND) is ma</w:t>
      </w:r>
      <w:r w:rsidR="00861D7C" w:rsidRPr="001F2388">
        <w:rPr>
          <w:rFonts w:ascii="Arial" w:hAnsi="Arial" w:cs="Arial"/>
          <w:sz w:val="24"/>
          <w:szCs w:val="24"/>
        </w:rPr>
        <w:t>de up of three key programmes: E</w:t>
      </w:r>
      <w:r w:rsidRPr="001F2388">
        <w:rPr>
          <w:rFonts w:ascii="Arial" w:hAnsi="Arial" w:cs="Arial"/>
          <w:sz w:val="24"/>
          <w:szCs w:val="24"/>
        </w:rPr>
        <w:t xml:space="preserve">ducation </w:t>
      </w:r>
      <w:r w:rsidR="00861D7C" w:rsidRPr="001F2388">
        <w:rPr>
          <w:rFonts w:ascii="Arial" w:hAnsi="Arial" w:cs="Arial"/>
          <w:sz w:val="24"/>
          <w:szCs w:val="24"/>
        </w:rPr>
        <w:t>and Skills, Social Mobility and Education I</w:t>
      </w:r>
      <w:r w:rsidRPr="001F2388">
        <w:rPr>
          <w:rFonts w:ascii="Arial" w:hAnsi="Arial" w:cs="Arial"/>
          <w:sz w:val="24"/>
          <w:szCs w:val="24"/>
        </w:rPr>
        <w:t>nclusion.</w:t>
      </w:r>
      <w:r w:rsidR="001F2388" w:rsidRPr="001F2388">
        <w:rPr>
          <w:rFonts w:ascii="Arial" w:hAnsi="Arial" w:cs="Arial"/>
          <w:sz w:val="24"/>
          <w:szCs w:val="24"/>
        </w:rPr>
        <w:t xml:space="preserve"> </w:t>
      </w:r>
      <w:r w:rsidR="00582116" w:rsidRPr="00582116">
        <w:rPr>
          <w:rFonts w:ascii="Arial" w:hAnsi="Arial" w:cs="Arial"/>
          <w:sz w:val="24"/>
          <w:szCs w:val="24"/>
          <w:lang w:val="en"/>
        </w:rPr>
        <w:t xml:space="preserve">Our ambition is to ensure that we provide the best possible support for our </w:t>
      </w:r>
      <w:r w:rsidR="00E009DA">
        <w:rPr>
          <w:rFonts w:ascii="Arial" w:hAnsi="Arial" w:cs="Arial"/>
          <w:sz w:val="24"/>
          <w:szCs w:val="24"/>
          <w:lang w:val="en"/>
        </w:rPr>
        <w:t xml:space="preserve">children and </w:t>
      </w:r>
      <w:r w:rsidR="00582116" w:rsidRPr="00582116">
        <w:rPr>
          <w:rFonts w:ascii="Arial" w:hAnsi="Arial" w:cs="Arial"/>
          <w:sz w:val="24"/>
          <w:szCs w:val="24"/>
          <w:lang w:val="en"/>
        </w:rPr>
        <w:t xml:space="preserve">young people to plan and achieve fulfilling lives, with bold reforms that will broaden their own individual ambitions and horizons. We will bring our education system and business community together to give our young people more exposure to the opportunities to flourish and to </w:t>
      </w:r>
      <w:proofErr w:type="spellStart"/>
      <w:r w:rsidR="00582116" w:rsidRPr="00582116">
        <w:rPr>
          <w:rFonts w:ascii="Arial" w:hAnsi="Arial" w:cs="Arial"/>
          <w:sz w:val="24"/>
          <w:szCs w:val="24"/>
          <w:lang w:val="en"/>
        </w:rPr>
        <w:t>realise</w:t>
      </w:r>
      <w:proofErr w:type="spellEnd"/>
      <w:r w:rsidR="00582116" w:rsidRPr="00582116">
        <w:rPr>
          <w:rFonts w:ascii="Arial" w:hAnsi="Arial" w:cs="Arial"/>
          <w:sz w:val="24"/>
          <w:szCs w:val="24"/>
          <w:lang w:val="en"/>
        </w:rPr>
        <w:t xml:space="preserve"> their ambitions</w:t>
      </w:r>
      <w:r w:rsidR="00582116">
        <w:rPr>
          <w:rFonts w:ascii="Arial" w:hAnsi="Arial" w:cs="Arial"/>
          <w:sz w:val="24"/>
          <w:szCs w:val="24"/>
          <w:lang w:val="en"/>
        </w:rPr>
        <w:t xml:space="preserve">. </w:t>
      </w:r>
    </w:p>
    <w:p w:rsidR="005F20E5" w:rsidRPr="002F14AC" w:rsidRDefault="005F20E5" w:rsidP="00F034E6">
      <w:pPr>
        <w:autoSpaceDE w:val="0"/>
        <w:autoSpaceDN w:val="0"/>
        <w:adjustRightInd w:val="0"/>
        <w:spacing w:after="0" w:line="240" w:lineRule="auto"/>
        <w:jc w:val="both"/>
        <w:rPr>
          <w:rFonts w:ascii="Arial" w:hAnsi="Arial" w:cs="Arial"/>
          <w:color w:val="000000"/>
          <w:sz w:val="24"/>
          <w:szCs w:val="24"/>
        </w:rPr>
      </w:pPr>
    </w:p>
    <w:p w:rsidR="005F20E5" w:rsidRPr="002F14AC" w:rsidRDefault="005F20E5" w:rsidP="00F034E6">
      <w:pPr>
        <w:autoSpaceDE w:val="0"/>
        <w:autoSpaceDN w:val="0"/>
        <w:adjustRightInd w:val="0"/>
        <w:spacing w:after="0" w:line="240" w:lineRule="auto"/>
        <w:jc w:val="both"/>
        <w:rPr>
          <w:rFonts w:ascii="Arial" w:hAnsi="Arial" w:cs="Arial"/>
          <w:color w:val="000000"/>
          <w:sz w:val="24"/>
          <w:szCs w:val="24"/>
        </w:rPr>
      </w:pPr>
      <w:r w:rsidRPr="002F14AC">
        <w:rPr>
          <w:rFonts w:ascii="Arial" w:hAnsi="Arial" w:cs="Arial"/>
          <w:color w:val="000000"/>
          <w:sz w:val="24"/>
          <w:szCs w:val="24"/>
        </w:rPr>
        <w:t xml:space="preserve">Our Children and Young People’s Plan 2017-20 sets out the commission to deliver </w:t>
      </w:r>
      <w:r w:rsidRPr="002F14AC">
        <w:rPr>
          <w:rFonts w:ascii="Arial" w:hAnsi="Arial" w:cs="Arial"/>
          <w:i/>
          <w:color w:val="000000"/>
          <w:sz w:val="24"/>
          <w:szCs w:val="24"/>
        </w:rPr>
        <w:t>Team Doncaster’s</w:t>
      </w:r>
      <w:r w:rsidRPr="002F14AC">
        <w:rPr>
          <w:rFonts w:ascii="Arial" w:hAnsi="Arial" w:cs="Arial"/>
          <w:color w:val="000000"/>
          <w:sz w:val="24"/>
          <w:szCs w:val="24"/>
        </w:rPr>
        <w:t xml:space="preserve"> learning portfolio, based on area-wide needs identified in the borough’s Joint Strategic Needs Assessment and fo</w:t>
      </w:r>
      <w:r w:rsidR="00861D7C" w:rsidRPr="002F14AC">
        <w:rPr>
          <w:rFonts w:ascii="Arial" w:hAnsi="Arial" w:cs="Arial"/>
          <w:color w:val="000000"/>
          <w:sz w:val="24"/>
          <w:szCs w:val="24"/>
        </w:rPr>
        <w:t>cused on the four key themes of: ‘Staying Safe’, ‘Healthy &amp; H</w:t>
      </w:r>
      <w:r w:rsidRPr="002F14AC">
        <w:rPr>
          <w:rFonts w:ascii="Arial" w:hAnsi="Arial" w:cs="Arial"/>
          <w:color w:val="000000"/>
          <w:sz w:val="24"/>
          <w:szCs w:val="24"/>
        </w:rPr>
        <w:t xml:space="preserve">appy, ‘Achievement’ and ‘Equality’. </w:t>
      </w:r>
    </w:p>
    <w:p w:rsidR="005F20E5" w:rsidRPr="002F14AC" w:rsidRDefault="005F20E5" w:rsidP="00F034E6">
      <w:pPr>
        <w:autoSpaceDE w:val="0"/>
        <w:autoSpaceDN w:val="0"/>
        <w:adjustRightInd w:val="0"/>
        <w:spacing w:after="0" w:line="240" w:lineRule="auto"/>
        <w:jc w:val="both"/>
        <w:rPr>
          <w:rFonts w:ascii="Arial" w:hAnsi="Arial" w:cs="Arial"/>
          <w:color w:val="000000"/>
          <w:sz w:val="24"/>
          <w:szCs w:val="24"/>
        </w:rPr>
      </w:pPr>
    </w:p>
    <w:p w:rsidR="005F20E5" w:rsidRPr="002F14AC" w:rsidRDefault="005F20E5" w:rsidP="00F034E6">
      <w:pPr>
        <w:autoSpaceDE w:val="0"/>
        <w:autoSpaceDN w:val="0"/>
        <w:adjustRightInd w:val="0"/>
        <w:spacing w:after="0" w:line="240" w:lineRule="auto"/>
        <w:jc w:val="both"/>
        <w:rPr>
          <w:rFonts w:ascii="Arial" w:hAnsi="Arial" w:cs="Arial"/>
          <w:color w:val="000000"/>
          <w:sz w:val="24"/>
          <w:szCs w:val="24"/>
        </w:rPr>
      </w:pPr>
      <w:r w:rsidRPr="002F14AC">
        <w:rPr>
          <w:rFonts w:ascii="Arial" w:hAnsi="Arial" w:cs="Arial"/>
          <w:color w:val="000000"/>
          <w:sz w:val="24"/>
          <w:szCs w:val="24"/>
        </w:rPr>
        <w:t xml:space="preserve">The </w:t>
      </w:r>
      <w:r w:rsidR="00861D7C" w:rsidRPr="002F14AC">
        <w:rPr>
          <w:rFonts w:ascii="Arial" w:hAnsi="Arial" w:cs="Arial"/>
          <w:color w:val="000000"/>
          <w:sz w:val="24"/>
          <w:szCs w:val="24"/>
        </w:rPr>
        <w:t>P</w:t>
      </w:r>
      <w:r w:rsidRPr="002F14AC">
        <w:rPr>
          <w:rFonts w:ascii="Arial" w:hAnsi="Arial" w:cs="Arial"/>
          <w:color w:val="000000"/>
          <w:sz w:val="24"/>
          <w:szCs w:val="24"/>
        </w:rPr>
        <w:t xml:space="preserve">lan’s impact will be measured against a clear outcomes framework, developed in partnership between Doncaster Council, the Clinical Commissioning Group and the Doncaster Children’s Services Trust. Underpinning the design, delivery and review of the </w:t>
      </w:r>
      <w:r w:rsidR="00861D7C" w:rsidRPr="002F14AC">
        <w:rPr>
          <w:rFonts w:ascii="Arial" w:hAnsi="Arial" w:cs="Arial"/>
          <w:color w:val="000000"/>
          <w:sz w:val="24"/>
          <w:szCs w:val="24"/>
        </w:rPr>
        <w:t xml:space="preserve">C&amp;YP’s Plan </w:t>
      </w:r>
      <w:r w:rsidRPr="002F14AC">
        <w:rPr>
          <w:rFonts w:ascii="Arial" w:hAnsi="Arial" w:cs="Arial"/>
          <w:color w:val="000000"/>
          <w:sz w:val="24"/>
          <w:szCs w:val="24"/>
        </w:rPr>
        <w:t xml:space="preserve">is a </w:t>
      </w:r>
      <w:r w:rsidRPr="002F14AC">
        <w:rPr>
          <w:rFonts w:ascii="Arial" w:hAnsi="Arial" w:cs="Arial"/>
          <w:i/>
          <w:color w:val="000000"/>
          <w:sz w:val="24"/>
          <w:szCs w:val="24"/>
        </w:rPr>
        <w:t xml:space="preserve">Participation &amp; Engagement Strategy </w:t>
      </w:r>
      <w:r w:rsidRPr="002F14AC">
        <w:rPr>
          <w:rFonts w:ascii="Arial" w:hAnsi="Arial" w:cs="Arial"/>
          <w:color w:val="000000"/>
          <w:sz w:val="24"/>
          <w:szCs w:val="24"/>
        </w:rPr>
        <w:t>based on the principles of co-production and advocacy, providing children and young people with the opportunity to direct the strategic and operational support for the issues that</w:t>
      </w:r>
      <w:r w:rsidR="009A76E1" w:rsidRPr="002F14AC">
        <w:rPr>
          <w:rFonts w:ascii="Arial" w:hAnsi="Arial" w:cs="Arial"/>
          <w:color w:val="000000"/>
          <w:sz w:val="24"/>
          <w:szCs w:val="24"/>
        </w:rPr>
        <w:t xml:space="preserve"> they have i</w:t>
      </w:r>
      <w:r w:rsidR="00861D7C" w:rsidRPr="002F14AC">
        <w:rPr>
          <w:rFonts w:ascii="Arial" w:hAnsi="Arial" w:cs="Arial"/>
          <w:color w:val="000000"/>
          <w:sz w:val="24"/>
          <w:szCs w:val="24"/>
        </w:rPr>
        <w:t>dentified as the most important to them</w:t>
      </w:r>
      <w:r w:rsidRPr="002F14AC">
        <w:rPr>
          <w:rFonts w:ascii="Arial" w:hAnsi="Arial" w:cs="Arial"/>
          <w:color w:val="000000"/>
          <w:sz w:val="24"/>
          <w:szCs w:val="24"/>
        </w:rPr>
        <w:t xml:space="preserve">. </w:t>
      </w:r>
    </w:p>
    <w:p w:rsidR="005F20E5" w:rsidRPr="002F14AC" w:rsidRDefault="005F20E5" w:rsidP="00252DD6">
      <w:pPr>
        <w:autoSpaceDE w:val="0"/>
        <w:autoSpaceDN w:val="0"/>
        <w:adjustRightInd w:val="0"/>
        <w:spacing w:after="0" w:line="276" w:lineRule="auto"/>
        <w:jc w:val="both"/>
        <w:rPr>
          <w:rFonts w:ascii="Arial" w:hAnsi="Arial" w:cs="Arial"/>
          <w:color w:val="000000"/>
          <w:sz w:val="24"/>
          <w:szCs w:val="24"/>
        </w:rPr>
      </w:pPr>
    </w:p>
    <w:p w:rsidR="005F20E5" w:rsidRPr="002F14AC" w:rsidRDefault="005F20E5" w:rsidP="00F034E6">
      <w:pPr>
        <w:autoSpaceDE w:val="0"/>
        <w:autoSpaceDN w:val="0"/>
        <w:adjustRightInd w:val="0"/>
        <w:spacing w:after="0" w:line="240" w:lineRule="auto"/>
        <w:jc w:val="both"/>
        <w:rPr>
          <w:rFonts w:ascii="Arial" w:hAnsi="Arial" w:cs="Arial"/>
          <w:color w:val="000000"/>
          <w:sz w:val="24"/>
          <w:szCs w:val="24"/>
        </w:rPr>
      </w:pPr>
      <w:r w:rsidRPr="002F14AC">
        <w:rPr>
          <w:rFonts w:ascii="Arial" w:hAnsi="Arial" w:cs="Arial"/>
          <w:color w:val="000000"/>
          <w:sz w:val="24"/>
          <w:szCs w:val="24"/>
        </w:rPr>
        <w:lastRenderedPageBreak/>
        <w:t>The design of the C&amp;YP</w:t>
      </w:r>
      <w:r w:rsidR="00861D7C" w:rsidRPr="002F14AC">
        <w:rPr>
          <w:rFonts w:ascii="Arial" w:hAnsi="Arial" w:cs="Arial"/>
          <w:color w:val="000000"/>
          <w:sz w:val="24"/>
          <w:szCs w:val="24"/>
        </w:rPr>
        <w:t>’s</w:t>
      </w:r>
      <w:r w:rsidRPr="002F14AC">
        <w:rPr>
          <w:rFonts w:ascii="Arial" w:hAnsi="Arial" w:cs="Arial"/>
          <w:color w:val="000000"/>
          <w:sz w:val="24"/>
          <w:szCs w:val="24"/>
        </w:rPr>
        <w:t xml:space="preserve"> Plan was informed by the work of t</w:t>
      </w:r>
      <w:r w:rsidRPr="002F14AC">
        <w:rPr>
          <w:rFonts w:ascii="Arial" w:hAnsi="Arial" w:cs="Arial"/>
          <w:sz w:val="24"/>
          <w:szCs w:val="24"/>
        </w:rPr>
        <w:t xml:space="preserve">he Independent Commission on Education and Skills in Doncaster and </w:t>
      </w:r>
      <w:r w:rsidR="00861D7C" w:rsidRPr="002F14AC">
        <w:rPr>
          <w:rFonts w:ascii="Arial" w:hAnsi="Arial" w:cs="Arial"/>
          <w:sz w:val="24"/>
          <w:szCs w:val="24"/>
        </w:rPr>
        <w:t>their</w:t>
      </w:r>
      <w:r w:rsidRPr="002F14AC">
        <w:rPr>
          <w:rFonts w:ascii="Arial" w:hAnsi="Arial" w:cs="Arial"/>
          <w:sz w:val="24"/>
          <w:szCs w:val="24"/>
        </w:rPr>
        <w:t xml:space="preserve"> </w:t>
      </w:r>
      <w:r w:rsidRPr="002F14AC">
        <w:rPr>
          <w:rFonts w:ascii="Arial" w:hAnsi="Arial" w:cs="Arial"/>
          <w:i/>
          <w:sz w:val="24"/>
          <w:szCs w:val="24"/>
        </w:rPr>
        <w:t>One Doncaster</w:t>
      </w:r>
      <w:r w:rsidRPr="002F14AC">
        <w:rPr>
          <w:rFonts w:ascii="Arial" w:hAnsi="Arial" w:cs="Arial"/>
          <w:sz w:val="24"/>
          <w:szCs w:val="24"/>
        </w:rPr>
        <w:t xml:space="preserve"> report which identified the need for the education and skills system in the borough to thrive. A key tenet of their report was the need to undertake a review of </w:t>
      </w:r>
      <w:r w:rsidR="00F034E6">
        <w:rPr>
          <w:rFonts w:ascii="Arial" w:hAnsi="Arial" w:cs="Arial"/>
          <w:sz w:val="24"/>
          <w:szCs w:val="24"/>
        </w:rPr>
        <w:t>SEND</w:t>
      </w:r>
      <w:r w:rsidRPr="002F14AC">
        <w:rPr>
          <w:rFonts w:ascii="Arial" w:hAnsi="Arial" w:cs="Arial"/>
          <w:sz w:val="24"/>
          <w:szCs w:val="24"/>
        </w:rPr>
        <w:t xml:space="preserve"> support and provision.</w:t>
      </w:r>
    </w:p>
    <w:p w:rsidR="005F20E5" w:rsidRPr="002F14AC" w:rsidRDefault="005F20E5" w:rsidP="005F20E5">
      <w:pPr>
        <w:autoSpaceDE w:val="0"/>
        <w:autoSpaceDN w:val="0"/>
        <w:adjustRightInd w:val="0"/>
        <w:spacing w:after="0" w:line="276" w:lineRule="auto"/>
        <w:rPr>
          <w:rFonts w:ascii="Arial" w:hAnsi="Arial" w:cs="Arial"/>
          <w:color w:val="000000"/>
          <w:sz w:val="24"/>
          <w:szCs w:val="24"/>
        </w:rPr>
      </w:pPr>
    </w:p>
    <w:p w:rsidR="005F20E5" w:rsidRPr="00F034E6" w:rsidRDefault="005F20E5" w:rsidP="00F034E6">
      <w:pPr>
        <w:pStyle w:val="ListParagraph"/>
        <w:numPr>
          <w:ilvl w:val="0"/>
          <w:numId w:val="8"/>
        </w:numPr>
        <w:autoSpaceDE w:val="0"/>
        <w:autoSpaceDN w:val="0"/>
        <w:adjustRightInd w:val="0"/>
        <w:spacing w:after="0" w:line="276" w:lineRule="auto"/>
        <w:rPr>
          <w:rFonts w:ascii="Arial" w:hAnsi="Arial" w:cs="Arial"/>
          <w:sz w:val="24"/>
          <w:szCs w:val="24"/>
        </w:rPr>
      </w:pPr>
      <w:r w:rsidRPr="00F034E6">
        <w:rPr>
          <w:rFonts w:ascii="Arial" w:hAnsi="Arial" w:cs="Arial"/>
          <w:b/>
          <w:color w:val="000000"/>
          <w:sz w:val="24"/>
          <w:szCs w:val="24"/>
        </w:rPr>
        <w:t>SEND Review</w:t>
      </w:r>
    </w:p>
    <w:p w:rsidR="00F3619D" w:rsidRPr="00F3619D" w:rsidRDefault="00F3619D" w:rsidP="00F3619D">
      <w:pPr>
        <w:autoSpaceDE w:val="0"/>
        <w:autoSpaceDN w:val="0"/>
        <w:adjustRightInd w:val="0"/>
        <w:spacing w:after="0" w:line="240" w:lineRule="auto"/>
        <w:rPr>
          <w:rFonts w:ascii="Arial" w:hAnsi="Arial" w:cs="Arial"/>
          <w:color w:val="000000"/>
          <w:sz w:val="24"/>
          <w:szCs w:val="24"/>
        </w:rPr>
      </w:pPr>
    </w:p>
    <w:p w:rsidR="005F20E5" w:rsidRPr="00F3619D" w:rsidRDefault="00F3619D" w:rsidP="00F034E6">
      <w:pPr>
        <w:autoSpaceDE w:val="0"/>
        <w:autoSpaceDN w:val="0"/>
        <w:adjustRightInd w:val="0"/>
        <w:spacing w:after="0" w:line="240" w:lineRule="auto"/>
        <w:rPr>
          <w:rFonts w:ascii="Arial" w:hAnsi="Arial" w:cs="Arial"/>
          <w:color w:val="000000"/>
          <w:sz w:val="24"/>
          <w:szCs w:val="24"/>
        </w:rPr>
      </w:pPr>
      <w:r w:rsidRPr="00F3619D">
        <w:rPr>
          <w:rFonts w:ascii="Arial" w:hAnsi="Arial" w:cs="Arial"/>
          <w:bCs/>
          <w:color w:val="000000"/>
          <w:sz w:val="24"/>
          <w:szCs w:val="24"/>
        </w:rPr>
        <w:t>Doncaster’s Special Education Needs and Disabilities (SEND) Strategic Framework 2016-2019</w:t>
      </w:r>
      <w:r>
        <w:rPr>
          <w:rFonts w:ascii="Arial" w:hAnsi="Arial" w:cs="Arial"/>
          <w:bCs/>
          <w:color w:val="000000"/>
          <w:sz w:val="24"/>
          <w:szCs w:val="24"/>
        </w:rPr>
        <w:t xml:space="preserve"> </w:t>
      </w:r>
      <w:r w:rsidRPr="00F3619D">
        <w:rPr>
          <w:rFonts w:ascii="Arial" w:hAnsi="Arial" w:cs="Arial"/>
          <w:color w:val="000000"/>
          <w:sz w:val="24"/>
          <w:szCs w:val="24"/>
        </w:rPr>
        <w:t xml:space="preserve">was </w:t>
      </w:r>
      <w:r>
        <w:rPr>
          <w:rFonts w:ascii="Arial" w:hAnsi="Arial" w:cs="Arial"/>
          <w:color w:val="000000"/>
          <w:sz w:val="24"/>
          <w:szCs w:val="24"/>
        </w:rPr>
        <w:t xml:space="preserve">developed, ratified and </w:t>
      </w:r>
      <w:r w:rsidRPr="00F3619D">
        <w:rPr>
          <w:rFonts w:ascii="Arial" w:hAnsi="Arial" w:cs="Arial"/>
          <w:color w:val="000000"/>
          <w:sz w:val="24"/>
          <w:szCs w:val="24"/>
        </w:rPr>
        <w:t xml:space="preserve">published in </w:t>
      </w:r>
      <w:r>
        <w:rPr>
          <w:rFonts w:ascii="Arial" w:hAnsi="Arial" w:cs="Arial"/>
          <w:color w:val="000000"/>
          <w:sz w:val="24"/>
          <w:szCs w:val="24"/>
        </w:rPr>
        <w:t xml:space="preserve">January </w:t>
      </w:r>
      <w:r>
        <w:rPr>
          <w:rFonts w:ascii="Arial" w:hAnsi="Arial" w:cs="Arial"/>
          <w:bCs/>
          <w:color w:val="000000"/>
          <w:sz w:val="24"/>
          <w:szCs w:val="24"/>
        </w:rPr>
        <w:t>2016 and is published on the Local Offer. This</w:t>
      </w:r>
      <w:r w:rsidRPr="00F3619D">
        <w:rPr>
          <w:rFonts w:ascii="Arial" w:hAnsi="Arial" w:cs="Arial"/>
          <w:bCs/>
          <w:color w:val="000000"/>
          <w:sz w:val="24"/>
          <w:szCs w:val="24"/>
        </w:rPr>
        <w:t xml:space="preserve"> is currently under review as part of the trans</w:t>
      </w:r>
      <w:r>
        <w:rPr>
          <w:rFonts w:ascii="Arial" w:hAnsi="Arial" w:cs="Arial"/>
          <w:bCs/>
          <w:color w:val="000000"/>
          <w:sz w:val="24"/>
          <w:szCs w:val="24"/>
        </w:rPr>
        <w:t>formation to a wider Inclusion Strategy, outcomes f</w:t>
      </w:r>
      <w:r w:rsidRPr="00F3619D">
        <w:rPr>
          <w:rFonts w:ascii="Arial" w:hAnsi="Arial" w:cs="Arial"/>
          <w:bCs/>
          <w:color w:val="000000"/>
          <w:sz w:val="24"/>
          <w:szCs w:val="24"/>
        </w:rPr>
        <w:t>ramework and action plan</w:t>
      </w:r>
      <w:r w:rsidR="001F2388">
        <w:rPr>
          <w:rFonts w:ascii="Arial" w:hAnsi="Arial" w:cs="Arial"/>
          <w:bCs/>
          <w:color w:val="000000"/>
          <w:sz w:val="24"/>
          <w:szCs w:val="24"/>
        </w:rPr>
        <w:t xml:space="preserve"> to be completed by the end of the calendar year 2018</w:t>
      </w:r>
      <w:r w:rsidRPr="00F3619D">
        <w:rPr>
          <w:rFonts w:ascii="Arial" w:hAnsi="Arial" w:cs="Arial"/>
          <w:bCs/>
          <w:color w:val="000000"/>
          <w:sz w:val="24"/>
          <w:szCs w:val="24"/>
        </w:rPr>
        <w:t xml:space="preserve">.  </w:t>
      </w:r>
      <w:r w:rsidR="00F94B98" w:rsidRPr="00F3619D">
        <w:rPr>
          <w:rFonts w:ascii="Arial" w:hAnsi="Arial" w:cs="Arial"/>
          <w:sz w:val="24"/>
          <w:szCs w:val="24"/>
        </w:rPr>
        <w:t>There</w:t>
      </w:r>
      <w:r w:rsidR="00F94B98" w:rsidRPr="002F14AC">
        <w:rPr>
          <w:rFonts w:ascii="Arial" w:hAnsi="Arial" w:cs="Arial"/>
          <w:sz w:val="24"/>
          <w:szCs w:val="24"/>
        </w:rPr>
        <w:t xml:space="preserve"> are a number of</w:t>
      </w:r>
      <w:r w:rsidR="005F20E5" w:rsidRPr="002F14AC">
        <w:rPr>
          <w:rFonts w:ascii="Arial" w:hAnsi="Arial" w:cs="Arial"/>
          <w:sz w:val="24"/>
          <w:szCs w:val="24"/>
        </w:rPr>
        <w:t xml:space="preserve"> themes </w:t>
      </w:r>
      <w:r w:rsidR="00F94B98" w:rsidRPr="002F14AC">
        <w:rPr>
          <w:rFonts w:ascii="Arial" w:hAnsi="Arial" w:cs="Arial"/>
          <w:sz w:val="24"/>
          <w:szCs w:val="24"/>
        </w:rPr>
        <w:t xml:space="preserve">located under or aligned to </w:t>
      </w:r>
      <w:r w:rsidR="005F20E5" w:rsidRPr="002F14AC">
        <w:rPr>
          <w:rFonts w:ascii="Arial" w:hAnsi="Arial" w:cs="Arial"/>
          <w:sz w:val="24"/>
          <w:szCs w:val="24"/>
        </w:rPr>
        <w:t xml:space="preserve">the SEND </w:t>
      </w:r>
      <w:r>
        <w:rPr>
          <w:rFonts w:ascii="Arial" w:hAnsi="Arial" w:cs="Arial"/>
          <w:sz w:val="24"/>
          <w:szCs w:val="24"/>
        </w:rPr>
        <w:t xml:space="preserve">aspects of the </w:t>
      </w:r>
      <w:r w:rsidR="005F20E5" w:rsidRPr="002F14AC">
        <w:rPr>
          <w:rFonts w:ascii="Arial" w:hAnsi="Arial" w:cs="Arial"/>
          <w:sz w:val="24"/>
          <w:szCs w:val="24"/>
        </w:rPr>
        <w:t>review</w:t>
      </w:r>
      <w:r w:rsidR="000B08F2" w:rsidRPr="002F14AC">
        <w:rPr>
          <w:rFonts w:ascii="Arial" w:hAnsi="Arial" w:cs="Arial"/>
          <w:sz w:val="24"/>
          <w:szCs w:val="24"/>
        </w:rPr>
        <w:t xml:space="preserve">, which </w:t>
      </w:r>
      <w:r w:rsidR="00F94B98" w:rsidRPr="002F14AC">
        <w:rPr>
          <w:rFonts w:ascii="Arial" w:hAnsi="Arial" w:cs="Arial"/>
          <w:sz w:val="24"/>
          <w:szCs w:val="24"/>
        </w:rPr>
        <w:t>have been in progress since</w:t>
      </w:r>
      <w:r w:rsidR="000B08F2" w:rsidRPr="002F14AC">
        <w:rPr>
          <w:rFonts w:ascii="Arial" w:hAnsi="Arial" w:cs="Arial"/>
          <w:sz w:val="24"/>
          <w:szCs w:val="24"/>
        </w:rPr>
        <w:t xml:space="preserve"> in 2017</w:t>
      </w:r>
      <w:r w:rsidR="00F94B98" w:rsidRPr="002F14AC">
        <w:rPr>
          <w:rFonts w:ascii="Arial" w:hAnsi="Arial" w:cs="Arial"/>
          <w:sz w:val="24"/>
          <w:szCs w:val="24"/>
        </w:rPr>
        <w:t xml:space="preserve"> and are at different stages of development</w:t>
      </w:r>
      <w:r w:rsidR="005F20E5" w:rsidRPr="002F14AC">
        <w:rPr>
          <w:rFonts w:ascii="Arial" w:hAnsi="Arial" w:cs="Arial"/>
          <w:sz w:val="24"/>
          <w:szCs w:val="24"/>
        </w:rPr>
        <w:t>:</w:t>
      </w:r>
    </w:p>
    <w:p w:rsidR="00F94B98" w:rsidRPr="002F14AC" w:rsidRDefault="00F94B98" w:rsidP="00F034E6">
      <w:pPr>
        <w:spacing w:after="0" w:line="240" w:lineRule="auto"/>
        <w:rPr>
          <w:rFonts w:ascii="Arial" w:hAnsi="Arial" w:cs="Arial"/>
          <w:sz w:val="24"/>
          <w:szCs w:val="24"/>
        </w:rPr>
      </w:pPr>
    </w:p>
    <w:p w:rsidR="00CF0CDD" w:rsidRDefault="00CF0CDD" w:rsidP="00F034E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New Communication and Interaction </w:t>
      </w:r>
      <w:r w:rsidR="00F3619D">
        <w:rPr>
          <w:rFonts w:ascii="Arial" w:hAnsi="Arial" w:cs="Arial"/>
          <w:sz w:val="24"/>
          <w:szCs w:val="24"/>
        </w:rPr>
        <w:t>S</w:t>
      </w:r>
      <w:r>
        <w:rPr>
          <w:rFonts w:ascii="Arial" w:hAnsi="Arial" w:cs="Arial"/>
          <w:sz w:val="24"/>
          <w:szCs w:val="24"/>
        </w:rPr>
        <w:t xml:space="preserve">pecial </w:t>
      </w:r>
      <w:r w:rsidR="00F3619D">
        <w:rPr>
          <w:rFonts w:ascii="Arial" w:hAnsi="Arial" w:cs="Arial"/>
          <w:sz w:val="24"/>
          <w:szCs w:val="24"/>
        </w:rPr>
        <w:t>S</w:t>
      </w:r>
      <w:r>
        <w:rPr>
          <w:rFonts w:ascii="Arial" w:hAnsi="Arial" w:cs="Arial"/>
          <w:sz w:val="24"/>
          <w:szCs w:val="24"/>
        </w:rPr>
        <w:t>chool</w:t>
      </w:r>
      <w:r w:rsidR="00F3619D">
        <w:rPr>
          <w:rFonts w:ascii="Arial" w:hAnsi="Arial" w:cs="Arial"/>
          <w:sz w:val="24"/>
          <w:szCs w:val="24"/>
        </w:rPr>
        <w:t xml:space="preserve"> following an analysis of need and successful bid to Wave 12 of the Free School round</w:t>
      </w:r>
    </w:p>
    <w:p w:rsidR="00861D7C" w:rsidRPr="002F14AC" w:rsidRDefault="005F20E5"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Sufficiency and capacity of High Needs provision 0-25</w:t>
      </w:r>
      <w:r w:rsidR="00F94B98" w:rsidRPr="002F14AC">
        <w:rPr>
          <w:rFonts w:ascii="Arial" w:hAnsi="Arial" w:cs="Arial"/>
          <w:sz w:val="24"/>
          <w:szCs w:val="24"/>
        </w:rPr>
        <w:t xml:space="preserve"> (new project)</w:t>
      </w:r>
    </w:p>
    <w:p w:rsidR="005F20E5" w:rsidRPr="002F14AC" w:rsidRDefault="00F94B98"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Review of O</w:t>
      </w:r>
      <w:r w:rsidR="005F20E5" w:rsidRPr="002F14AC">
        <w:rPr>
          <w:rFonts w:ascii="Arial" w:hAnsi="Arial" w:cs="Arial"/>
          <w:sz w:val="24"/>
          <w:szCs w:val="24"/>
        </w:rPr>
        <w:t>ut of Authority placements</w:t>
      </w:r>
      <w:r w:rsidRPr="002F14AC">
        <w:rPr>
          <w:rFonts w:ascii="Arial" w:hAnsi="Arial" w:cs="Arial"/>
          <w:sz w:val="24"/>
          <w:szCs w:val="24"/>
        </w:rPr>
        <w:t>, pathways, decision making and funding</w:t>
      </w:r>
    </w:p>
    <w:p w:rsidR="005F20E5" w:rsidRPr="002F14AC" w:rsidRDefault="002F14AC"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 xml:space="preserve">Review of </w:t>
      </w:r>
      <w:r w:rsidR="005F20E5" w:rsidRPr="002F14AC">
        <w:rPr>
          <w:rFonts w:ascii="Arial" w:hAnsi="Arial" w:cs="Arial"/>
          <w:sz w:val="24"/>
          <w:szCs w:val="24"/>
        </w:rPr>
        <w:t>Education Transport (SEND)</w:t>
      </w:r>
      <w:r w:rsidRPr="002F14AC">
        <w:rPr>
          <w:rFonts w:ascii="Arial" w:hAnsi="Arial" w:cs="Arial"/>
          <w:sz w:val="24"/>
          <w:szCs w:val="24"/>
        </w:rPr>
        <w:t xml:space="preserve"> entitlement and provision </w:t>
      </w:r>
    </w:p>
    <w:p w:rsidR="00F94B98" w:rsidRPr="002F14AC" w:rsidRDefault="005F20E5"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 xml:space="preserve">Integrated </w:t>
      </w:r>
      <w:r w:rsidR="002F14AC" w:rsidRPr="002F14AC">
        <w:rPr>
          <w:rFonts w:ascii="Arial" w:hAnsi="Arial" w:cs="Arial"/>
          <w:sz w:val="24"/>
          <w:szCs w:val="24"/>
        </w:rPr>
        <w:t xml:space="preserve">statutory </w:t>
      </w:r>
      <w:r w:rsidRPr="002F14AC">
        <w:rPr>
          <w:rFonts w:ascii="Arial" w:hAnsi="Arial" w:cs="Arial"/>
          <w:sz w:val="24"/>
          <w:szCs w:val="24"/>
        </w:rPr>
        <w:t>assessments, planning, review &amp; decision making</w:t>
      </w:r>
      <w:r w:rsidR="00F94B98" w:rsidRPr="002F14AC">
        <w:rPr>
          <w:rFonts w:ascii="Arial" w:hAnsi="Arial" w:cs="Arial"/>
          <w:sz w:val="24"/>
          <w:szCs w:val="24"/>
        </w:rPr>
        <w:t xml:space="preserve"> across education, health and care </w:t>
      </w:r>
    </w:p>
    <w:p w:rsidR="00F94B98" w:rsidRPr="002F14AC" w:rsidRDefault="00F94B98"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Review, refresh and further co-production of the Local Offer</w:t>
      </w:r>
    </w:p>
    <w:p w:rsidR="00F94B98" w:rsidRPr="002F14AC" w:rsidRDefault="00F94B98"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Focus on SEN support in schools</w:t>
      </w:r>
    </w:p>
    <w:p w:rsidR="002F14AC" w:rsidRPr="002F14AC" w:rsidRDefault="002F14AC"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 xml:space="preserve">Focus on transition between school phases and between children’s and adult services </w:t>
      </w:r>
    </w:p>
    <w:p w:rsidR="002F14AC" w:rsidRDefault="002F14AC"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 xml:space="preserve">Preparing for Adulthood, including working with </w:t>
      </w:r>
      <w:r w:rsidR="001F2388">
        <w:rPr>
          <w:rFonts w:ascii="Arial" w:hAnsi="Arial" w:cs="Arial"/>
          <w:sz w:val="24"/>
          <w:szCs w:val="24"/>
        </w:rPr>
        <w:t>the National Development Team for Inclusion (</w:t>
      </w:r>
      <w:proofErr w:type="spellStart"/>
      <w:r w:rsidRPr="002F14AC">
        <w:rPr>
          <w:rFonts w:ascii="Arial" w:hAnsi="Arial" w:cs="Arial"/>
          <w:sz w:val="24"/>
          <w:szCs w:val="24"/>
        </w:rPr>
        <w:t>NDTi</w:t>
      </w:r>
      <w:proofErr w:type="spellEnd"/>
      <w:r w:rsidR="001F2388">
        <w:rPr>
          <w:rFonts w:ascii="Arial" w:hAnsi="Arial" w:cs="Arial"/>
          <w:sz w:val="24"/>
          <w:szCs w:val="24"/>
        </w:rPr>
        <w:t xml:space="preserve">) </w:t>
      </w:r>
      <w:r w:rsidRPr="002F14AC">
        <w:rPr>
          <w:rFonts w:ascii="Arial" w:hAnsi="Arial" w:cs="Arial"/>
          <w:sz w:val="24"/>
          <w:szCs w:val="24"/>
        </w:rPr>
        <w:t xml:space="preserve">and </w:t>
      </w:r>
      <w:proofErr w:type="spellStart"/>
      <w:r w:rsidRPr="002F14AC">
        <w:rPr>
          <w:rFonts w:ascii="Arial" w:hAnsi="Arial" w:cs="Arial"/>
          <w:sz w:val="24"/>
          <w:szCs w:val="24"/>
        </w:rPr>
        <w:t>Mencap</w:t>
      </w:r>
      <w:proofErr w:type="spellEnd"/>
    </w:p>
    <w:p w:rsidR="00CF0CDD" w:rsidRPr="002F14AC" w:rsidRDefault="00CF0CDD" w:rsidP="00F034E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Behaviour Review (aligned)</w:t>
      </w:r>
    </w:p>
    <w:p w:rsidR="005F20E5" w:rsidRPr="002F14AC" w:rsidRDefault="00F94B98"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Short Breaks Offer: criteria, processes and commissioning of provision</w:t>
      </w:r>
      <w:r w:rsidR="002F14AC" w:rsidRPr="002F14AC">
        <w:rPr>
          <w:rFonts w:ascii="Arial" w:hAnsi="Arial" w:cs="Arial"/>
          <w:sz w:val="24"/>
          <w:szCs w:val="24"/>
        </w:rPr>
        <w:t xml:space="preserve"> (aligned)</w:t>
      </w:r>
    </w:p>
    <w:p w:rsidR="005F20E5" w:rsidRPr="002F14AC" w:rsidRDefault="002F14AC" w:rsidP="00F034E6">
      <w:pPr>
        <w:pStyle w:val="ListParagraph"/>
        <w:numPr>
          <w:ilvl w:val="0"/>
          <w:numId w:val="2"/>
        </w:numPr>
        <w:spacing w:after="0" w:line="240" w:lineRule="auto"/>
        <w:jc w:val="both"/>
        <w:rPr>
          <w:rFonts w:ascii="Arial" w:hAnsi="Arial" w:cs="Arial"/>
          <w:sz w:val="24"/>
          <w:szCs w:val="24"/>
        </w:rPr>
      </w:pPr>
      <w:r w:rsidRPr="002F14AC">
        <w:rPr>
          <w:rFonts w:ascii="Arial" w:hAnsi="Arial" w:cs="Arial"/>
          <w:sz w:val="24"/>
          <w:szCs w:val="24"/>
        </w:rPr>
        <w:t>Community Paediatrics and Autism Steering Group and S</w:t>
      </w:r>
      <w:r w:rsidR="005F20E5" w:rsidRPr="002F14AC">
        <w:rPr>
          <w:rFonts w:ascii="Arial" w:hAnsi="Arial" w:cs="Arial"/>
          <w:sz w:val="24"/>
          <w:szCs w:val="24"/>
        </w:rPr>
        <w:t>trategy</w:t>
      </w:r>
      <w:r w:rsidRPr="002F14AC">
        <w:rPr>
          <w:rFonts w:ascii="Arial" w:hAnsi="Arial" w:cs="Arial"/>
          <w:sz w:val="24"/>
          <w:szCs w:val="24"/>
        </w:rPr>
        <w:t xml:space="preserve"> development (aligned)</w:t>
      </w:r>
    </w:p>
    <w:p w:rsidR="005F20E5" w:rsidRPr="002F14AC" w:rsidRDefault="005F20E5" w:rsidP="00F034E6">
      <w:pPr>
        <w:pStyle w:val="ListParagraph"/>
        <w:spacing w:before="240" w:after="0" w:line="240" w:lineRule="auto"/>
        <w:jc w:val="both"/>
        <w:rPr>
          <w:rFonts w:ascii="Arial" w:hAnsi="Arial" w:cs="Arial"/>
          <w:sz w:val="24"/>
          <w:szCs w:val="24"/>
        </w:rPr>
      </w:pPr>
    </w:p>
    <w:p w:rsidR="005F20E5" w:rsidRDefault="00A73D23" w:rsidP="005F20E5">
      <w:pPr>
        <w:spacing w:after="0" w:line="240" w:lineRule="auto"/>
        <w:rPr>
          <w:rFonts w:ascii="Arial" w:hAnsi="Arial" w:cs="Arial"/>
          <w:sz w:val="24"/>
          <w:szCs w:val="24"/>
        </w:rPr>
      </w:pPr>
      <w:r>
        <w:rPr>
          <w:rFonts w:ascii="Arial" w:hAnsi="Arial" w:cs="Arial"/>
          <w:sz w:val="24"/>
          <w:szCs w:val="24"/>
        </w:rPr>
        <w:t xml:space="preserve">We have also reviewed arrangements for the provision of enhanced day nurseries to support children with a wide range of SEND and additional needs. A commissioning process is in progress to tender for the provision of four enhanced nurseries, located one in each of the four locality areas. This will give children 0-5 with complex SEN more equitable access to provision to meet their individual needs. </w:t>
      </w:r>
    </w:p>
    <w:p w:rsidR="00A73D23" w:rsidRPr="002F14AC" w:rsidRDefault="00A73D23" w:rsidP="005F20E5">
      <w:pPr>
        <w:spacing w:after="0" w:line="240" w:lineRule="auto"/>
        <w:rPr>
          <w:rFonts w:ascii="Arial" w:hAnsi="Arial" w:cs="Arial"/>
          <w:sz w:val="24"/>
          <w:szCs w:val="24"/>
        </w:rPr>
      </w:pPr>
    </w:p>
    <w:p w:rsidR="00252DD6" w:rsidRPr="002F14AC" w:rsidRDefault="00252DD6" w:rsidP="00F034E6">
      <w:pPr>
        <w:pStyle w:val="ListParagraph"/>
        <w:numPr>
          <w:ilvl w:val="0"/>
          <w:numId w:val="8"/>
        </w:numPr>
        <w:spacing w:after="0" w:line="240" w:lineRule="auto"/>
        <w:rPr>
          <w:rFonts w:ascii="Arial" w:hAnsi="Arial" w:cs="Arial"/>
          <w:b/>
          <w:sz w:val="24"/>
          <w:szCs w:val="24"/>
        </w:rPr>
      </w:pPr>
      <w:r w:rsidRPr="002F14AC">
        <w:rPr>
          <w:rFonts w:ascii="Arial" w:hAnsi="Arial" w:cs="Arial"/>
          <w:b/>
          <w:sz w:val="24"/>
          <w:szCs w:val="24"/>
        </w:rPr>
        <w:t>Doncaster’s Organisation of Learning Provision Strategy</w:t>
      </w:r>
    </w:p>
    <w:p w:rsidR="00252DD6" w:rsidRPr="002F14AC" w:rsidRDefault="00252DD6" w:rsidP="00252DD6">
      <w:pPr>
        <w:spacing w:after="0" w:line="240" w:lineRule="auto"/>
        <w:rPr>
          <w:rFonts w:ascii="Arial" w:hAnsi="Arial" w:cs="Arial"/>
          <w:b/>
          <w:sz w:val="24"/>
          <w:szCs w:val="24"/>
        </w:rPr>
      </w:pPr>
    </w:p>
    <w:p w:rsidR="00252DD6" w:rsidRPr="002F14AC" w:rsidRDefault="00252DD6" w:rsidP="003569AF">
      <w:pPr>
        <w:pStyle w:val="Default"/>
      </w:pPr>
      <w:r w:rsidRPr="002F14AC">
        <w:t>This Council-led s</w:t>
      </w:r>
      <w:r w:rsidR="003569AF" w:rsidRPr="002F14AC">
        <w:t>trategy</w:t>
      </w:r>
      <w:r w:rsidRPr="002F14AC">
        <w:t xml:space="preserve"> inform</w:t>
      </w:r>
      <w:r w:rsidR="003569AF" w:rsidRPr="002F14AC">
        <w:t>s</w:t>
      </w:r>
      <w:r w:rsidRPr="002F14AC">
        <w:t xml:space="preserve"> and complement</w:t>
      </w:r>
      <w:r w:rsidR="003569AF" w:rsidRPr="002F14AC">
        <w:t>s</w:t>
      </w:r>
      <w:r w:rsidRPr="002F14AC">
        <w:t xml:space="preserve"> the SEN</w:t>
      </w:r>
      <w:r w:rsidR="00861D7C" w:rsidRPr="002F14AC">
        <w:t>D</w:t>
      </w:r>
      <w:r w:rsidRPr="002F14AC">
        <w:t xml:space="preserve"> Review, setting out the key components and approaches contributing to the </w:t>
      </w:r>
      <w:r w:rsidR="003569AF" w:rsidRPr="002F14AC">
        <w:t xml:space="preserve">whole </w:t>
      </w:r>
      <w:r w:rsidRPr="002F14AC">
        <w:rPr>
          <w:i/>
        </w:rPr>
        <w:t>Learning Landscape</w:t>
      </w:r>
      <w:r w:rsidRPr="002F14AC">
        <w:t xml:space="preserve"> </w:t>
      </w:r>
      <w:r w:rsidR="003569AF" w:rsidRPr="002F14AC">
        <w:t xml:space="preserve">for all children and young people </w:t>
      </w:r>
      <w:r w:rsidRPr="002F14AC">
        <w:t xml:space="preserve">in </w:t>
      </w:r>
      <w:r w:rsidR="003569AF" w:rsidRPr="002F14AC">
        <w:t xml:space="preserve">the Borough. The strategy captures the </w:t>
      </w:r>
      <w:r w:rsidRPr="002F14AC">
        <w:t>main opportuni</w:t>
      </w:r>
      <w:r w:rsidR="003569AF" w:rsidRPr="002F14AC">
        <w:t xml:space="preserve">ties and challenges across the </w:t>
      </w:r>
      <w:r w:rsidRPr="002F14AC">
        <w:t xml:space="preserve">multi-provider infrastructure </w:t>
      </w:r>
      <w:r w:rsidR="003569AF" w:rsidRPr="002F14AC">
        <w:t>of learning provision in Doncaster, p</w:t>
      </w:r>
      <w:r w:rsidRPr="002F14AC">
        <w:t>roviding a framework for planning and generating the necessary resources to ensure that we meet the requirement to commission</w:t>
      </w:r>
      <w:r w:rsidR="003569AF" w:rsidRPr="002F14AC">
        <w:t xml:space="preserve"> high quality learning settings. The process of ensuring </w:t>
      </w:r>
      <w:r w:rsidRPr="002F14AC">
        <w:t>there are sufficient places to meet the n</w:t>
      </w:r>
      <w:r w:rsidR="003569AF" w:rsidRPr="002F14AC">
        <w:t>eeds of learners with</w:t>
      </w:r>
      <w:r w:rsidR="000B08F2" w:rsidRPr="002F14AC">
        <w:t xml:space="preserve"> SEND is embedded within</w:t>
      </w:r>
      <w:r w:rsidR="003569AF" w:rsidRPr="002F14AC">
        <w:t xml:space="preserve"> the</w:t>
      </w:r>
      <w:r w:rsidR="000B08F2" w:rsidRPr="002F14AC">
        <w:t xml:space="preserve"> strat</w:t>
      </w:r>
      <w:r w:rsidR="003569AF" w:rsidRPr="002F14AC">
        <w:t>egy</w:t>
      </w:r>
      <w:r w:rsidR="000B08F2" w:rsidRPr="002F14AC">
        <w:t>.</w:t>
      </w:r>
      <w:r w:rsidRPr="002F14AC">
        <w:t xml:space="preserve"> </w:t>
      </w:r>
    </w:p>
    <w:p w:rsidR="00F034E6" w:rsidRDefault="00F034E6" w:rsidP="00252DD6">
      <w:pPr>
        <w:pStyle w:val="Default"/>
      </w:pPr>
    </w:p>
    <w:p w:rsidR="00F034E6" w:rsidRPr="002F14AC" w:rsidRDefault="00F034E6" w:rsidP="00252DD6">
      <w:pPr>
        <w:pStyle w:val="Default"/>
      </w:pPr>
    </w:p>
    <w:p w:rsidR="00861D7C" w:rsidRPr="002F14AC" w:rsidRDefault="00861D7C" w:rsidP="00F034E6">
      <w:pPr>
        <w:pStyle w:val="ListParagraph"/>
        <w:numPr>
          <w:ilvl w:val="0"/>
          <w:numId w:val="8"/>
        </w:numPr>
        <w:spacing w:after="0" w:line="240" w:lineRule="auto"/>
        <w:rPr>
          <w:rFonts w:ascii="Arial" w:hAnsi="Arial" w:cs="Arial"/>
          <w:b/>
          <w:sz w:val="24"/>
          <w:szCs w:val="24"/>
        </w:rPr>
      </w:pPr>
      <w:r w:rsidRPr="002F14AC">
        <w:rPr>
          <w:rFonts w:ascii="Arial" w:hAnsi="Arial" w:cs="Arial"/>
          <w:b/>
          <w:sz w:val="24"/>
          <w:szCs w:val="24"/>
        </w:rPr>
        <w:lastRenderedPageBreak/>
        <w:t>Behaviour Review</w:t>
      </w:r>
    </w:p>
    <w:p w:rsidR="00861D7C" w:rsidRPr="002F14AC" w:rsidRDefault="00861D7C" w:rsidP="00861D7C">
      <w:pPr>
        <w:pStyle w:val="ListParagraph"/>
        <w:spacing w:after="0" w:line="240" w:lineRule="auto"/>
        <w:ind w:left="360"/>
        <w:rPr>
          <w:rFonts w:ascii="Arial" w:hAnsi="Arial" w:cs="Arial"/>
          <w:sz w:val="24"/>
          <w:szCs w:val="24"/>
        </w:rPr>
      </w:pPr>
    </w:p>
    <w:p w:rsidR="00861D7C" w:rsidRPr="002F14AC" w:rsidRDefault="00861D7C" w:rsidP="00D54D1F">
      <w:pPr>
        <w:pStyle w:val="ListParagraph"/>
        <w:spacing w:after="0" w:line="240" w:lineRule="auto"/>
        <w:ind w:left="0"/>
        <w:rPr>
          <w:rFonts w:ascii="Arial" w:hAnsi="Arial" w:cs="Arial"/>
          <w:sz w:val="24"/>
          <w:szCs w:val="24"/>
        </w:rPr>
      </w:pPr>
      <w:r w:rsidRPr="002F14AC">
        <w:rPr>
          <w:rFonts w:ascii="Arial" w:hAnsi="Arial" w:cs="Arial"/>
          <w:sz w:val="24"/>
          <w:szCs w:val="24"/>
        </w:rPr>
        <w:t xml:space="preserve">Doncaster currently has high numbers of fixed term exclusions and managed moves, high rates of persistence absence and poor educational outcomes for children and young people in alternative provision. </w:t>
      </w:r>
      <w:r w:rsidR="007E0342" w:rsidRPr="002F14AC">
        <w:rPr>
          <w:rFonts w:ascii="Arial" w:hAnsi="Arial" w:cs="Arial"/>
          <w:sz w:val="24"/>
          <w:szCs w:val="24"/>
        </w:rPr>
        <w:t xml:space="preserve">Some of these children have special educational needs and have </w:t>
      </w:r>
      <w:r w:rsidR="00F034E6">
        <w:rPr>
          <w:rFonts w:ascii="Arial" w:hAnsi="Arial" w:cs="Arial"/>
          <w:sz w:val="24"/>
          <w:szCs w:val="24"/>
        </w:rPr>
        <w:t>EHC Plans</w:t>
      </w:r>
      <w:r w:rsidR="007E0342" w:rsidRPr="002F14AC">
        <w:rPr>
          <w:rFonts w:ascii="Arial" w:hAnsi="Arial" w:cs="Arial"/>
          <w:sz w:val="24"/>
          <w:szCs w:val="24"/>
        </w:rPr>
        <w:t>.</w:t>
      </w:r>
    </w:p>
    <w:p w:rsidR="00861D7C" w:rsidRPr="002F14AC" w:rsidRDefault="00861D7C" w:rsidP="00D54D1F">
      <w:pPr>
        <w:spacing w:after="0" w:line="240" w:lineRule="auto"/>
        <w:rPr>
          <w:rFonts w:ascii="Arial" w:hAnsi="Arial" w:cs="Arial"/>
          <w:sz w:val="24"/>
          <w:szCs w:val="24"/>
        </w:rPr>
      </w:pPr>
      <w:r w:rsidRPr="002F14AC">
        <w:rPr>
          <w:rFonts w:ascii="Arial" w:hAnsi="Arial" w:cs="Arial"/>
          <w:sz w:val="24"/>
          <w:szCs w:val="24"/>
        </w:rPr>
        <w:t xml:space="preserve"> </w:t>
      </w:r>
    </w:p>
    <w:p w:rsidR="00861D7C" w:rsidRPr="003915A8" w:rsidRDefault="007E0342" w:rsidP="00D54D1F">
      <w:pPr>
        <w:spacing w:after="0" w:line="240" w:lineRule="auto"/>
        <w:rPr>
          <w:rFonts w:ascii="Arial" w:hAnsi="Arial" w:cs="Arial"/>
          <w:sz w:val="24"/>
          <w:szCs w:val="24"/>
        </w:rPr>
      </w:pPr>
      <w:r w:rsidRPr="002F14AC">
        <w:rPr>
          <w:rFonts w:ascii="Arial" w:hAnsi="Arial" w:cs="Arial"/>
          <w:sz w:val="24"/>
          <w:szCs w:val="24"/>
        </w:rPr>
        <w:t>A</w:t>
      </w:r>
      <w:r w:rsidR="00861D7C" w:rsidRPr="002F14AC">
        <w:rPr>
          <w:rFonts w:ascii="Arial" w:hAnsi="Arial" w:cs="Arial"/>
          <w:sz w:val="24"/>
          <w:szCs w:val="24"/>
        </w:rPr>
        <w:t xml:space="preserve"> whole system review in relation to behaviour management </w:t>
      </w:r>
      <w:r w:rsidRPr="002F14AC">
        <w:rPr>
          <w:rFonts w:ascii="Arial" w:hAnsi="Arial" w:cs="Arial"/>
          <w:sz w:val="24"/>
          <w:szCs w:val="24"/>
        </w:rPr>
        <w:t xml:space="preserve">commenced in September 2016 intended to improve </w:t>
      </w:r>
      <w:r w:rsidR="00861D7C" w:rsidRPr="002F14AC">
        <w:rPr>
          <w:rFonts w:ascii="Arial" w:hAnsi="Arial" w:cs="Arial"/>
          <w:sz w:val="24"/>
          <w:szCs w:val="24"/>
        </w:rPr>
        <w:t>operational pathway</w:t>
      </w:r>
      <w:r w:rsidRPr="002F14AC">
        <w:rPr>
          <w:rFonts w:ascii="Arial" w:hAnsi="Arial" w:cs="Arial"/>
          <w:sz w:val="24"/>
          <w:szCs w:val="24"/>
        </w:rPr>
        <w:t>s</w:t>
      </w:r>
      <w:r w:rsidR="00861D7C" w:rsidRPr="002F14AC">
        <w:rPr>
          <w:rFonts w:ascii="Arial" w:hAnsi="Arial" w:cs="Arial"/>
          <w:sz w:val="24"/>
          <w:szCs w:val="24"/>
        </w:rPr>
        <w:t xml:space="preserve"> </w:t>
      </w:r>
      <w:r w:rsidRPr="002F14AC">
        <w:rPr>
          <w:rFonts w:ascii="Arial" w:hAnsi="Arial" w:cs="Arial"/>
          <w:sz w:val="24"/>
          <w:szCs w:val="24"/>
        </w:rPr>
        <w:t xml:space="preserve">and consider the future needs for </w:t>
      </w:r>
      <w:r w:rsidR="00861D7C" w:rsidRPr="002F14AC">
        <w:rPr>
          <w:rFonts w:ascii="Arial" w:hAnsi="Arial" w:cs="Arial"/>
          <w:sz w:val="24"/>
          <w:szCs w:val="24"/>
        </w:rPr>
        <w:t>commissioning alternative provision</w:t>
      </w:r>
      <w:r w:rsidR="00634781">
        <w:rPr>
          <w:rFonts w:ascii="Arial" w:hAnsi="Arial" w:cs="Arial"/>
          <w:sz w:val="24"/>
          <w:szCs w:val="24"/>
        </w:rPr>
        <w:t>.</w:t>
      </w:r>
      <w:r w:rsidR="00861D7C" w:rsidRPr="002F14AC">
        <w:rPr>
          <w:rFonts w:ascii="Arial" w:hAnsi="Arial" w:cs="Arial"/>
          <w:sz w:val="24"/>
          <w:szCs w:val="24"/>
        </w:rPr>
        <w:t xml:space="preserve"> </w:t>
      </w:r>
      <w:r w:rsidR="00634781">
        <w:rPr>
          <w:rFonts w:ascii="Arial" w:hAnsi="Arial" w:cs="Arial"/>
          <w:sz w:val="24"/>
          <w:szCs w:val="24"/>
        </w:rPr>
        <w:t xml:space="preserve">The </w:t>
      </w:r>
      <w:r w:rsidR="00F034E6">
        <w:rPr>
          <w:rFonts w:ascii="Arial" w:hAnsi="Arial" w:cs="Arial"/>
          <w:sz w:val="24"/>
          <w:szCs w:val="24"/>
        </w:rPr>
        <w:t>LA</w:t>
      </w:r>
      <w:r w:rsidR="00634781">
        <w:rPr>
          <w:rFonts w:ascii="Arial" w:hAnsi="Arial" w:cs="Arial"/>
          <w:sz w:val="24"/>
          <w:szCs w:val="24"/>
        </w:rPr>
        <w:t xml:space="preserve"> funds two</w:t>
      </w:r>
      <w:r w:rsidR="00861D7C" w:rsidRPr="002F14AC">
        <w:rPr>
          <w:rFonts w:ascii="Arial" w:hAnsi="Arial" w:cs="Arial"/>
          <w:sz w:val="24"/>
          <w:szCs w:val="24"/>
        </w:rPr>
        <w:t xml:space="preserve"> Pupil Referral Units</w:t>
      </w:r>
      <w:r w:rsidR="00F034E6">
        <w:rPr>
          <w:rFonts w:ascii="Arial" w:hAnsi="Arial" w:cs="Arial"/>
          <w:sz w:val="24"/>
          <w:szCs w:val="24"/>
        </w:rPr>
        <w:t xml:space="preserve"> (PRUs)</w:t>
      </w:r>
      <w:r w:rsidR="00634781">
        <w:rPr>
          <w:rFonts w:ascii="Arial" w:hAnsi="Arial" w:cs="Arial"/>
          <w:sz w:val="24"/>
          <w:szCs w:val="24"/>
        </w:rPr>
        <w:t xml:space="preserve">, one for </w:t>
      </w:r>
      <w:r w:rsidR="003E1980">
        <w:rPr>
          <w:rFonts w:ascii="Arial" w:hAnsi="Arial" w:cs="Arial"/>
          <w:sz w:val="24"/>
          <w:szCs w:val="24"/>
        </w:rPr>
        <w:t xml:space="preserve">children </w:t>
      </w:r>
      <w:r w:rsidR="00582116">
        <w:rPr>
          <w:rFonts w:ascii="Arial" w:hAnsi="Arial" w:cs="Arial"/>
          <w:sz w:val="24"/>
          <w:szCs w:val="24"/>
        </w:rPr>
        <w:t xml:space="preserve">of mainstream ability </w:t>
      </w:r>
      <w:r w:rsidR="003E1980">
        <w:rPr>
          <w:rFonts w:ascii="Arial" w:hAnsi="Arial" w:cs="Arial"/>
          <w:sz w:val="24"/>
          <w:szCs w:val="24"/>
        </w:rPr>
        <w:t>at risk of</w:t>
      </w:r>
      <w:r w:rsidR="00582116">
        <w:rPr>
          <w:rFonts w:ascii="Arial" w:hAnsi="Arial" w:cs="Arial"/>
          <w:sz w:val="24"/>
          <w:szCs w:val="24"/>
        </w:rPr>
        <w:t xml:space="preserve"> being,</w:t>
      </w:r>
      <w:r w:rsidR="003E1980">
        <w:rPr>
          <w:rFonts w:ascii="Arial" w:hAnsi="Arial" w:cs="Arial"/>
          <w:sz w:val="24"/>
          <w:szCs w:val="24"/>
        </w:rPr>
        <w:t xml:space="preserve"> or who have been</w:t>
      </w:r>
      <w:r w:rsidR="00582116">
        <w:rPr>
          <w:rFonts w:ascii="Arial" w:hAnsi="Arial" w:cs="Arial"/>
          <w:sz w:val="24"/>
          <w:szCs w:val="24"/>
        </w:rPr>
        <w:t>,</w:t>
      </w:r>
      <w:r w:rsidR="003E1980">
        <w:rPr>
          <w:rFonts w:ascii="Arial" w:hAnsi="Arial" w:cs="Arial"/>
          <w:sz w:val="24"/>
          <w:szCs w:val="24"/>
        </w:rPr>
        <w:t xml:space="preserve"> permanently excluded and a second for </w:t>
      </w:r>
      <w:r w:rsidR="00634781">
        <w:rPr>
          <w:rFonts w:ascii="Arial" w:hAnsi="Arial" w:cs="Arial"/>
          <w:sz w:val="24"/>
          <w:szCs w:val="24"/>
        </w:rPr>
        <w:t>meeting complex medical, social and emotional</w:t>
      </w:r>
      <w:r w:rsidR="00861D7C" w:rsidRPr="002F14AC">
        <w:rPr>
          <w:rFonts w:ascii="Arial" w:hAnsi="Arial" w:cs="Arial"/>
          <w:sz w:val="24"/>
          <w:szCs w:val="24"/>
        </w:rPr>
        <w:t xml:space="preserve"> </w:t>
      </w:r>
      <w:r w:rsidR="00634781">
        <w:rPr>
          <w:rFonts w:ascii="Arial" w:hAnsi="Arial" w:cs="Arial"/>
          <w:sz w:val="24"/>
          <w:szCs w:val="24"/>
        </w:rPr>
        <w:t>needs and autism</w:t>
      </w:r>
      <w:r w:rsidR="003E1980">
        <w:rPr>
          <w:rFonts w:ascii="Arial" w:hAnsi="Arial" w:cs="Arial"/>
          <w:sz w:val="24"/>
          <w:szCs w:val="24"/>
        </w:rPr>
        <w:t>. The LA also funds</w:t>
      </w:r>
      <w:r w:rsidR="00634781">
        <w:rPr>
          <w:rFonts w:ascii="Arial" w:hAnsi="Arial" w:cs="Arial"/>
          <w:sz w:val="24"/>
          <w:szCs w:val="24"/>
        </w:rPr>
        <w:t xml:space="preserve"> earlier intervention </w:t>
      </w:r>
      <w:r w:rsidR="00861D7C" w:rsidRPr="002F14AC">
        <w:rPr>
          <w:rFonts w:ascii="Arial" w:hAnsi="Arial" w:cs="Arial"/>
          <w:sz w:val="24"/>
          <w:szCs w:val="24"/>
        </w:rPr>
        <w:t>Learning Centres</w:t>
      </w:r>
      <w:r w:rsidR="00634781">
        <w:rPr>
          <w:rFonts w:ascii="Arial" w:hAnsi="Arial" w:cs="Arial"/>
          <w:sz w:val="24"/>
          <w:szCs w:val="24"/>
        </w:rPr>
        <w:t xml:space="preserve"> at primary and secondary phase</w:t>
      </w:r>
      <w:r w:rsidR="00861D7C" w:rsidRPr="002F14AC">
        <w:rPr>
          <w:rFonts w:ascii="Arial" w:hAnsi="Arial" w:cs="Arial"/>
          <w:sz w:val="24"/>
          <w:szCs w:val="24"/>
        </w:rPr>
        <w:t xml:space="preserve">. </w:t>
      </w:r>
      <w:r w:rsidRPr="002F14AC">
        <w:rPr>
          <w:rFonts w:ascii="Arial" w:hAnsi="Arial" w:cs="Arial"/>
          <w:sz w:val="24"/>
          <w:szCs w:val="24"/>
        </w:rPr>
        <w:t>It is</w:t>
      </w:r>
      <w:r w:rsidR="00861D7C" w:rsidRPr="002F14AC">
        <w:rPr>
          <w:rFonts w:ascii="Arial" w:hAnsi="Arial" w:cs="Arial"/>
          <w:sz w:val="24"/>
          <w:szCs w:val="24"/>
        </w:rPr>
        <w:t xml:space="preserve"> our intent to commission a variety of provision which will result in</w:t>
      </w:r>
      <w:r w:rsidR="003915A8">
        <w:rPr>
          <w:rFonts w:ascii="Arial" w:hAnsi="Arial" w:cs="Arial"/>
          <w:sz w:val="24"/>
          <w:szCs w:val="24"/>
        </w:rPr>
        <w:t xml:space="preserve"> a graduated response to need. </w:t>
      </w:r>
    </w:p>
    <w:p w:rsidR="00861D7C" w:rsidRPr="002F14AC" w:rsidRDefault="00861D7C" w:rsidP="00252DD6">
      <w:pPr>
        <w:spacing w:after="0" w:line="240" w:lineRule="auto"/>
        <w:rPr>
          <w:rFonts w:ascii="Arial" w:hAnsi="Arial" w:cs="Arial"/>
          <w:b/>
          <w:sz w:val="24"/>
          <w:szCs w:val="24"/>
        </w:rPr>
      </w:pPr>
    </w:p>
    <w:p w:rsidR="005F20E5" w:rsidRPr="002F14AC" w:rsidRDefault="00F034E6" w:rsidP="00F034E6">
      <w:pPr>
        <w:pStyle w:val="ListParagraph"/>
        <w:numPr>
          <w:ilvl w:val="0"/>
          <w:numId w:val="8"/>
        </w:numPr>
        <w:spacing w:after="0" w:line="240" w:lineRule="auto"/>
        <w:rPr>
          <w:rFonts w:ascii="Arial" w:hAnsi="Arial" w:cs="Arial"/>
          <w:b/>
          <w:sz w:val="24"/>
          <w:szCs w:val="24"/>
        </w:rPr>
      </w:pPr>
      <w:r>
        <w:rPr>
          <w:rFonts w:ascii="Arial" w:hAnsi="Arial" w:cs="Arial"/>
          <w:b/>
          <w:sz w:val="24"/>
          <w:szCs w:val="24"/>
        </w:rPr>
        <w:t xml:space="preserve">Headline </w:t>
      </w:r>
      <w:r w:rsidR="005F20E5" w:rsidRPr="002F14AC">
        <w:rPr>
          <w:rFonts w:ascii="Arial" w:hAnsi="Arial" w:cs="Arial"/>
          <w:b/>
          <w:sz w:val="24"/>
          <w:szCs w:val="24"/>
        </w:rPr>
        <w:t>SEND data</w:t>
      </w:r>
      <w:r w:rsidR="000B08F2" w:rsidRPr="002F14AC">
        <w:rPr>
          <w:rFonts w:ascii="Arial" w:hAnsi="Arial" w:cs="Arial"/>
          <w:b/>
          <w:sz w:val="24"/>
          <w:szCs w:val="24"/>
        </w:rPr>
        <w:t xml:space="preserve"> </w:t>
      </w:r>
    </w:p>
    <w:p w:rsidR="000B08F2" w:rsidRPr="002F14AC" w:rsidRDefault="000B08F2" w:rsidP="000B08F2">
      <w:pPr>
        <w:spacing w:after="0" w:line="240" w:lineRule="auto"/>
        <w:rPr>
          <w:rFonts w:ascii="Arial" w:hAnsi="Arial" w:cs="Arial"/>
          <w:b/>
          <w:sz w:val="24"/>
          <w:szCs w:val="24"/>
        </w:rPr>
      </w:pPr>
    </w:p>
    <w:p w:rsidR="000B08F2" w:rsidRPr="002F14AC" w:rsidRDefault="000B08F2" w:rsidP="00D54D1F">
      <w:pPr>
        <w:spacing w:after="0" w:line="240" w:lineRule="auto"/>
        <w:rPr>
          <w:rFonts w:ascii="Arial" w:hAnsi="Arial" w:cs="Arial"/>
          <w:sz w:val="24"/>
          <w:szCs w:val="24"/>
        </w:rPr>
      </w:pPr>
      <w:r w:rsidRPr="002F14AC">
        <w:rPr>
          <w:rFonts w:ascii="Arial" w:hAnsi="Arial" w:cs="Arial"/>
          <w:sz w:val="24"/>
          <w:szCs w:val="24"/>
        </w:rPr>
        <w:t>Both the SEND Review and the Organisation of Learning Provision Strategy are informed by key data which describe the context for provision development in the Borough.</w:t>
      </w:r>
    </w:p>
    <w:p w:rsidR="000B08F2" w:rsidRPr="002F14AC" w:rsidRDefault="000B08F2" w:rsidP="00D54D1F">
      <w:pPr>
        <w:spacing w:after="0" w:line="240" w:lineRule="auto"/>
        <w:rPr>
          <w:rFonts w:ascii="Arial" w:hAnsi="Arial" w:cs="Arial"/>
          <w:sz w:val="24"/>
          <w:szCs w:val="24"/>
        </w:rPr>
      </w:pPr>
    </w:p>
    <w:p w:rsidR="0013726F" w:rsidRDefault="00A64136" w:rsidP="00D54D1F">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sz w:val="24"/>
          <w:szCs w:val="24"/>
        </w:rPr>
        <w:t xml:space="preserve">Doncaster’s 2017 national data submission reported that </w:t>
      </w:r>
      <w:r w:rsidR="00FA7D14" w:rsidRPr="00FA7D14">
        <w:rPr>
          <w:rFonts w:ascii="Arial" w:eastAsia="Calibri" w:hAnsi="Arial" w:cs="Arial"/>
          <w:sz w:val="24"/>
          <w:szCs w:val="24"/>
        </w:rPr>
        <w:t>40% of Doncaster children and young people with statements</w:t>
      </w:r>
      <w:r>
        <w:rPr>
          <w:rFonts w:ascii="Arial" w:eastAsia="Calibri" w:hAnsi="Arial" w:cs="Arial"/>
          <w:sz w:val="24"/>
          <w:szCs w:val="24"/>
        </w:rPr>
        <w:t xml:space="preserve"> of SEN</w:t>
      </w:r>
      <w:r w:rsidR="00FA7D14" w:rsidRPr="00FA7D14">
        <w:rPr>
          <w:rFonts w:ascii="Arial" w:eastAsia="Calibri" w:hAnsi="Arial" w:cs="Arial"/>
          <w:sz w:val="24"/>
          <w:szCs w:val="24"/>
        </w:rPr>
        <w:t xml:space="preserve">/EHC plans </w:t>
      </w:r>
      <w:r>
        <w:rPr>
          <w:rFonts w:ascii="Arial" w:eastAsia="Calibri" w:hAnsi="Arial" w:cs="Arial"/>
          <w:sz w:val="24"/>
          <w:szCs w:val="24"/>
        </w:rPr>
        <w:t xml:space="preserve">were </w:t>
      </w:r>
      <w:r w:rsidR="00FA7D14" w:rsidRPr="00FA7D14">
        <w:rPr>
          <w:rFonts w:ascii="Arial" w:eastAsia="Calibri" w:hAnsi="Arial" w:cs="Arial"/>
          <w:sz w:val="24"/>
          <w:szCs w:val="24"/>
        </w:rPr>
        <w:t>attend</w:t>
      </w:r>
      <w:r>
        <w:rPr>
          <w:rFonts w:ascii="Arial" w:eastAsia="Calibri" w:hAnsi="Arial" w:cs="Arial"/>
          <w:sz w:val="24"/>
          <w:szCs w:val="24"/>
        </w:rPr>
        <w:t>ing</w:t>
      </w:r>
      <w:r w:rsidR="00FA7D14" w:rsidRPr="00FA7D14">
        <w:rPr>
          <w:rFonts w:ascii="Arial" w:eastAsia="Calibri" w:hAnsi="Arial" w:cs="Arial"/>
          <w:sz w:val="24"/>
          <w:szCs w:val="24"/>
        </w:rPr>
        <w:t xml:space="preserve"> </w:t>
      </w:r>
      <w:r w:rsidR="0013726F">
        <w:rPr>
          <w:rFonts w:ascii="Arial" w:eastAsia="Calibri" w:hAnsi="Arial" w:cs="Arial"/>
          <w:sz w:val="24"/>
          <w:szCs w:val="24"/>
        </w:rPr>
        <w:t>any type of</w:t>
      </w:r>
      <w:r w:rsidR="00FA7D14" w:rsidRPr="00FA7D14">
        <w:rPr>
          <w:rFonts w:ascii="Arial" w:eastAsia="Calibri" w:hAnsi="Arial" w:cs="Arial"/>
          <w:sz w:val="24"/>
          <w:szCs w:val="24"/>
        </w:rPr>
        <w:t xml:space="preserve"> special school, which is </w:t>
      </w:r>
      <w:r>
        <w:rPr>
          <w:rFonts w:ascii="Arial" w:eastAsia="Calibri" w:hAnsi="Arial" w:cs="Arial"/>
          <w:sz w:val="24"/>
          <w:szCs w:val="24"/>
        </w:rPr>
        <w:t>around the n</w:t>
      </w:r>
      <w:r w:rsidR="00FA7D14" w:rsidRPr="00FA7D14">
        <w:rPr>
          <w:rFonts w:ascii="Arial" w:eastAsia="Calibri" w:hAnsi="Arial" w:cs="Arial"/>
          <w:sz w:val="24"/>
          <w:szCs w:val="24"/>
        </w:rPr>
        <w:t>ational average. The number of placements in special schools has increased over recent years and is at its highest in 201</w:t>
      </w:r>
      <w:r>
        <w:rPr>
          <w:rFonts w:ascii="Arial" w:eastAsia="Calibri" w:hAnsi="Arial" w:cs="Arial"/>
          <w:sz w:val="24"/>
          <w:szCs w:val="24"/>
        </w:rPr>
        <w:t>7</w:t>
      </w:r>
      <w:r w:rsidR="00FA7D14" w:rsidRPr="00FA7D14">
        <w:rPr>
          <w:rFonts w:ascii="Arial" w:eastAsia="Calibri" w:hAnsi="Arial" w:cs="Arial"/>
          <w:color w:val="000000"/>
          <w:sz w:val="24"/>
          <w:szCs w:val="24"/>
        </w:rPr>
        <w:t xml:space="preserve">. The majority of these special school placements are in LA maintained special schools </w:t>
      </w:r>
      <w:r w:rsidR="0013726F">
        <w:rPr>
          <w:rFonts w:ascii="Arial" w:eastAsia="Calibri" w:hAnsi="Arial" w:cs="Arial"/>
          <w:color w:val="000000"/>
          <w:sz w:val="24"/>
          <w:szCs w:val="24"/>
        </w:rPr>
        <w:t>(88</w:t>
      </w:r>
      <w:r w:rsidR="00FA7D14" w:rsidRPr="00FA7D14">
        <w:rPr>
          <w:rFonts w:ascii="Arial" w:eastAsia="Calibri" w:hAnsi="Arial" w:cs="Arial"/>
          <w:color w:val="000000"/>
          <w:sz w:val="24"/>
          <w:szCs w:val="24"/>
        </w:rPr>
        <w:t>%</w:t>
      </w:r>
      <w:r w:rsidR="0013726F">
        <w:rPr>
          <w:rFonts w:ascii="Arial" w:eastAsia="Calibri" w:hAnsi="Arial" w:cs="Arial"/>
          <w:color w:val="000000"/>
          <w:sz w:val="24"/>
          <w:szCs w:val="24"/>
        </w:rPr>
        <w:t xml:space="preserve">). </w:t>
      </w:r>
      <w:r w:rsidR="00FA7D14" w:rsidRPr="00FA7D14">
        <w:rPr>
          <w:rFonts w:ascii="Arial" w:eastAsia="Calibri" w:hAnsi="Arial" w:cs="Arial"/>
          <w:color w:val="000000"/>
          <w:sz w:val="24"/>
          <w:szCs w:val="24"/>
        </w:rPr>
        <w:t xml:space="preserve">This is probably because there are no special academies in the Doncaster area. </w:t>
      </w:r>
      <w:r w:rsidR="0013726F">
        <w:rPr>
          <w:rFonts w:ascii="Arial" w:eastAsia="Calibri" w:hAnsi="Arial" w:cs="Arial"/>
          <w:color w:val="000000"/>
          <w:sz w:val="24"/>
          <w:szCs w:val="24"/>
        </w:rPr>
        <w:t>Doncaster funds approximately 550 places across its 5 state-funded special schools.</w:t>
      </w:r>
      <w:r w:rsidR="003915A8">
        <w:rPr>
          <w:rFonts w:ascii="Arial" w:eastAsia="Calibri" w:hAnsi="Arial" w:cs="Arial"/>
          <w:color w:val="000000"/>
          <w:sz w:val="24"/>
          <w:szCs w:val="24"/>
        </w:rPr>
        <w:t xml:space="preserve"> Doncaster maintains two specialist resources for children with a hearing impairment in a mainstream primary and secondary school. In 2017, 1.2% of children/young people with an EHC Plan attended this type of provision which is less than half the national average.</w:t>
      </w:r>
    </w:p>
    <w:p w:rsidR="0013726F" w:rsidRDefault="0013726F" w:rsidP="00D54D1F">
      <w:pPr>
        <w:autoSpaceDE w:val="0"/>
        <w:autoSpaceDN w:val="0"/>
        <w:adjustRightInd w:val="0"/>
        <w:spacing w:after="0" w:line="240" w:lineRule="auto"/>
        <w:jc w:val="both"/>
        <w:rPr>
          <w:rFonts w:ascii="Arial" w:eastAsia="Calibri" w:hAnsi="Arial" w:cs="Arial"/>
          <w:color w:val="000000"/>
          <w:sz w:val="24"/>
          <w:szCs w:val="24"/>
        </w:rPr>
      </w:pPr>
    </w:p>
    <w:p w:rsidR="00FA7D14" w:rsidRPr="00FA7D14" w:rsidRDefault="00FA7D14" w:rsidP="00D54D1F">
      <w:pPr>
        <w:autoSpaceDE w:val="0"/>
        <w:autoSpaceDN w:val="0"/>
        <w:adjustRightInd w:val="0"/>
        <w:spacing w:after="0" w:line="240" w:lineRule="auto"/>
        <w:jc w:val="both"/>
        <w:rPr>
          <w:rFonts w:ascii="Arial" w:eastAsia="Calibri" w:hAnsi="Arial" w:cs="Arial"/>
          <w:color w:val="000000"/>
          <w:sz w:val="24"/>
          <w:szCs w:val="24"/>
        </w:rPr>
      </w:pPr>
      <w:r w:rsidRPr="00FA7D14">
        <w:rPr>
          <w:rFonts w:ascii="Arial" w:eastAsia="Calibri" w:hAnsi="Arial" w:cs="Arial"/>
          <w:color w:val="000000"/>
          <w:sz w:val="24"/>
          <w:szCs w:val="24"/>
        </w:rPr>
        <w:t>There are similar proportions of children and young people attending non-maintained special schools and independent special schools in Doncaster than national average. There was an increase in the number of placements in independent special schools since 2014 but the proportion attending such provision has decreased reflecting the increased number of children and young people with an EHC plans.</w:t>
      </w:r>
    </w:p>
    <w:p w:rsidR="00FA7D14" w:rsidRPr="00FA7D14" w:rsidRDefault="00FA7D14" w:rsidP="00D54D1F">
      <w:pPr>
        <w:autoSpaceDE w:val="0"/>
        <w:autoSpaceDN w:val="0"/>
        <w:adjustRightInd w:val="0"/>
        <w:spacing w:after="0" w:line="240" w:lineRule="auto"/>
        <w:jc w:val="both"/>
        <w:rPr>
          <w:rFonts w:ascii="Arial" w:eastAsia="Calibri" w:hAnsi="Arial" w:cs="Arial"/>
          <w:color w:val="000000"/>
          <w:sz w:val="24"/>
          <w:szCs w:val="24"/>
        </w:rPr>
      </w:pPr>
    </w:p>
    <w:p w:rsidR="00A73D23" w:rsidRPr="00A73D23" w:rsidRDefault="00FA7D14" w:rsidP="00A73D23">
      <w:pPr>
        <w:spacing w:after="0" w:line="240" w:lineRule="auto"/>
        <w:jc w:val="both"/>
        <w:rPr>
          <w:rFonts w:ascii="Arial" w:eastAsia="Calibri" w:hAnsi="Arial" w:cs="Arial"/>
          <w:sz w:val="24"/>
          <w:szCs w:val="24"/>
        </w:rPr>
      </w:pPr>
      <w:r w:rsidRPr="00FA7D14">
        <w:rPr>
          <w:rFonts w:ascii="Arial" w:eastAsia="Calibri" w:hAnsi="Arial" w:cs="Arial"/>
          <w:sz w:val="24"/>
          <w:szCs w:val="24"/>
        </w:rPr>
        <w:t xml:space="preserve">Following the SEN reforms in 2014, there has been a significant growth in the number of young people </w:t>
      </w:r>
      <w:r w:rsidR="0013726F">
        <w:rPr>
          <w:rFonts w:ascii="Arial" w:eastAsia="Calibri" w:hAnsi="Arial" w:cs="Arial"/>
          <w:sz w:val="24"/>
          <w:szCs w:val="24"/>
        </w:rPr>
        <w:t xml:space="preserve">with an EHC Plan </w:t>
      </w:r>
      <w:r w:rsidRPr="00FA7D14">
        <w:rPr>
          <w:rFonts w:ascii="Arial" w:eastAsia="Calibri" w:hAnsi="Arial" w:cs="Arial"/>
          <w:sz w:val="24"/>
          <w:szCs w:val="24"/>
        </w:rPr>
        <w:t>attending a post 16 provision (17% of the total cohort</w:t>
      </w:r>
      <w:r w:rsidR="0013726F">
        <w:rPr>
          <w:rFonts w:ascii="Arial" w:eastAsia="Calibri" w:hAnsi="Arial" w:cs="Arial"/>
          <w:sz w:val="24"/>
          <w:szCs w:val="24"/>
        </w:rPr>
        <w:t xml:space="preserve"> 0-25</w:t>
      </w:r>
      <w:r w:rsidRPr="00FA7D14">
        <w:rPr>
          <w:rFonts w:ascii="Arial" w:eastAsia="Calibri" w:hAnsi="Arial" w:cs="Arial"/>
          <w:sz w:val="24"/>
          <w:szCs w:val="24"/>
        </w:rPr>
        <w:t>). 13% of children and young people attend a general further education</w:t>
      </w:r>
      <w:r w:rsidR="0013726F">
        <w:rPr>
          <w:rFonts w:ascii="Arial" w:eastAsia="Calibri" w:hAnsi="Arial" w:cs="Arial"/>
          <w:sz w:val="24"/>
          <w:szCs w:val="24"/>
        </w:rPr>
        <w:t xml:space="preserve"> </w:t>
      </w:r>
      <w:r w:rsidR="00F034E6">
        <w:rPr>
          <w:rFonts w:ascii="Arial" w:eastAsia="Calibri" w:hAnsi="Arial" w:cs="Arial"/>
          <w:sz w:val="24"/>
          <w:szCs w:val="24"/>
        </w:rPr>
        <w:t>college;</w:t>
      </w:r>
      <w:r w:rsidRPr="00FA7D14">
        <w:rPr>
          <w:rFonts w:ascii="Arial" w:eastAsia="Calibri" w:hAnsi="Arial" w:cs="Arial"/>
          <w:sz w:val="24"/>
          <w:szCs w:val="24"/>
        </w:rPr>
        <w:t xml:space="preserve"> this is 4.5 percentage points higher than the national average. There </w:t>
      </w:r>
      <w:proofErr w:type="gramStart"/>
      <w:r w:rsidRPr="00FA7D14">
        <w:rPr>
          <w:rFonts w:ascii="Arial" w:eastAsia="Calibri" w:hAnsi="Arial" w:cs="Arial"/>
          <w:sz w:val="24"/>
          <w:szCs w:val="24"/>
        </w:rPr>
        <w:t>is</w:t>
      </w:r>
      <w:proofErr w:type="gramEnd"/>
      <w:r w:rsidRPr="00FA7D14">
        <w:rPr>
          <w:rFonts w:ascii="Arial" w:eastAsia="Calibri" w:hAnsi="Arial" w:cs="Arial"/>
          <w:sz w:val="24"/>
          <w:szCs w:val="24"/>
        </w:rPr>
        <w:t xml:space="preserve"> a slightly higher percentage of young people attending specialist post 16 institutio</w:t>
      </w:r>
      <w:r w:rsidR="00A73D23">
        <w:rPr>
          <w:rFonts w:ascii="Arial" w:eastAsia="Calibri" w:hAnsi="Arial" w:cs="Arial"/>
          <w:sz w:val="24"/>
          <w:szCs w:val="24"/>
        </w:rPr>
        <w:t>ns in Doncaster than nationally.</w:t>
      </w:r>
    </w:p>
    <w:p w:rsidR="00A73D23" w:rsidRPr="002F14AC" w:rsidRDefault="00A73D23" w:rsidP="005F20E5">
      <w:pPr>
        <w:spacing w:after="0" w:line="240" w:lineRule="auto"/>
        <w:rPr>
          <w:rFonts w:ascii="Arial" w:hAnsi="Arial" w:cs="Arial"/>
          <w:b/>
          <w:sz w:val="24"/>
          <w:szCs w:val="24"/>
        </w:rPr>
      </w:pPr>
    </w:p>
    <w:p w:rsidR="00A03A97" w:rsidRPr="002F14AC" w:rsidRDefault="00CC0CFC" w:rsidP="00F034E6">
      <w:pPr>
        <w:pStyle w:val="ListParagraph"/>
        <w:numPr>
          <w:ilvl w:val="0"/>
          <w:numId w:val="8"/>
        </w:numPr>
        <w:spacing w:after="0" w:line="240" w:lineRule="auto"/>
        <w:rPr>
          <w:rFonts w:ascii="Arial" w:hAnsi="Arial" w:cs="Arial"/>
          <w:b/>
          <w:sz w:val="24"/>
          <w:szCs w:val="24"/>
        </w:rPr>
      </w:pPr>
      <w:r w:rsidRPr="002F14AC">
        <w:rPr>
          <w:rFonts w:ascii="Arial" w:hAnsi="Arial" w:cs="Arial"/>
          <w:b/>
          <w:sz w:val="24"/>
          <w:szCs w:val="24"/>
        </w:rPr>
        <w:t xml:space="preserve">Principles for </w:t>
      </w:r>
      <w:r w:rsidR="002F14AC" w:rsidRPr="002F14AC">
        <w:rPr>
          <w:rFonts w:ascii="Arial" w:hAnsi="Arial" w:cs="Arial"/>
          <w:b/>
          <w:sz w:val="24"/>
          <w:szCs w:val="24"/>
        </w:rPr>
        <w:t>the development of SEN</w:t>
      </w:r>
      <w:r w:rsidR="00634781">
        <w:rPr>
          <w:rFonts w:ascii="Arial" w:hAnsi="Arial" w:cs="Arial"/>
          <w:b/>
          <w:sz w:val="24"/>
          <w:szCs w:val="24"/>
        </w:rPr>
        <w:t>D</w:t>
      </w:r>
      <w:r w:rsidR="002F14AC" w:rsidRPr="002F14AC">
        <w:rPr>
          <w:rFonts w:ascii="Arial" w:hAnsi="Arial" w:cs="Arial"/>
          <w:b/>
          <w:sz w:val="24"/>
          <w:szCs w:val="24"/>
        </w:rPr>
        <w:t xml:space="preserve"> Learning Provision in Doncaster</w:t>
      </w:r>
    </w:p>
    <w:p w:rsidR="00A03A97" w:rsidRPr="002F14AC" w:rsidRDefault="00A03A97" w:rsidP="00A03A97">
      <w:pPr>
        <w:pStyle w:val="ListParagraph"/>
        <w:spacing w:after="0" w:line="240" w:lineRule="auto"/>
        <w:ind w:left="360"/>
        <w:rPr>
          <w:rFonts w:ascii="Arial" w:hAnsi="Arial" w:cs="Arial"/>
          <w:b/>
          <w:sz w:val="24"/>
          <w:szCs w:val="24"/>
        </w:rPr>
      </w:pPr>
    </w:p>
    <w:p w:rsidR="00CC0CFC" w:rsidRPr="002F14AC" w:rsidRDefault="00CC0CFC" w:rsidP="00D54D1F">
      <w:pPr>
        <w:pStyle w:val="Default"/>
        <w:jc w:val="both"/>
      </w:pPr>
      <w:r w:rsidRPr="002F14AC">
        <w:t xml:space="preserve">The key principles for the development of SEN Learning Provision in Doncaster are set out in our Organisation of Learning Provision Strategy and are based on the early outcomes of the SEN Review. These principles are focused on: </w:t>
      </w:r>
    </w:p>
    <w:p w:rsidR="00CC0CFC" w:rsidRPr="002F14AC" w:rsidRDefault="00CC0CFC" w:rsidP="00D54D1F">
      <w:pPr>
        <w:pStyle w:val="Default"/>
        <w:jc w:val="both"/>
      </w:pPr>
    </w:p>
    <w:p w:rsidR="00CC0CFC" w:rsidRPr="002F14AC" w:rsidRDefault="00CC0CFC" w:rsidP="00D54D1F">
      <w:pPr>
        <w:pStyle w:val="Default"/>
        <w:numPr>
          <w:ilvl w:val="0"/>
          <w:numId w:val="2"/>
        </w:numPr>
        <w:spacing w:after="36"/>
        <w:jc w:val="both"/>
      </w:pPr>
      <w:r w:rsidRPr="002F14AC">
        <w:t xml:space="preserve">Supporting the capacity of mainstream schools to enable them to be more inclusive. </w:t>
      </w:r>
    </w:p>
    <w:p w:rsidR="00CC0CFC" w:rsidRPr="002F14AC" w:rsidRDefault="00CC0CFC" w:rsidP="00D54D1F">
      <w:pPr>
        <w:pStyle w:val="Default"/>
        <w:numPr>
          <w:ilvl w:val="0"/>
          <w:numId w:val="2"/>
        </w:numPr>
        <w:spacing w:after="36"/>
        <w:jc w:val="both"/>
      </w:pPr>
      <w:r w:rsidRPr="002F14AC">
        <w:lastRenderedPageBreak/>
        <w:t xml:space="preserve">Enabling Quality First teaching in every setting </w:t>
      </w:r>
    </w:p>
    <w:p w:rsidR="00CC0CFC" w:rsidRPr="002F14AC" w:rsidRDefault="00CC0CFC" w:rsidP="00D54D1F">
      <w:pPr>
        <w:pStyle w:val="Default"/>
        <w:numPr>
          <w:ilvl w:val="0"/>
          <w:numId w:val="2"/>
        </w:numPr>
        <w:spacing w:after="36"/>
        <w:jc w:val="both"/>
      </w:pPr>
      <w:r w:rsidRPr="002F14AC">
        <w:t xml:space="preserve">Ensuring sufficient quality alternative provision in settings that enable us to meet the needs of individual pupils leading to improved outcomes </w:t>
      </w:r>
    </w:p>
    <w:p w:rsidR="00CC0CFC" w:rsidRPr="002F14AC" w:rsidRDefault="00CC0CFC" w:rsidP="00D54D1F">
      <w:pPr>
        <w:pStyle w:val="Default"/>
        <w:numPr>
          <w:ilvl w:val="0"/>
          <w:numId w:val="2"/>
        </w:numPr>
        <w:jc w:val="both"/>
      </w:pPr>
      <w:r w:rsidRPr="002F14AC">
        <w:t xml:space="preserve">A transparent, accountable, and principled system that enables targeted work and sustainable challenge. </w:t>
      </w:r>
    </w:p>
    <w:p w:rsidR="00CC0CFC" w:rsidRPr="002F14AC" w:rsidRDefault="00CC0CFC" w:rsidP="00D54D1F">
      <w:pPr>
        <w:pStyle w:val="Default"/>
        <w:jc w:val="both"/>
      </w:pPr>
    </w:p>
    <w:p w:rsidR="00A03A97" w:rsidRPr="002F14AC" w:rsidRDefault="00CC0CFC" w:rsidP="00D54D1F">
      <w:pPr>
        <w:pStyle w:val="ListParagraph"/>
        <w:spacing w:after="0" w:line="240" w:lineRule="auto"/>
        <w:ind w:left="0"/>
        <w:jc w:val="both"/>
        <w:rPr>
          <w:rFonts w:ascii="Arial" w:hAnsi="Arial" w:cs="Arial"/>
          <w:b/>
          <w:sz w:val="24"/>
          <w:szCs w:val="24"/>
        </w:rPr>
      </w:pPr>
      <w:r w:rsidRPr="002F14AC">
        <w:rPr>
          <w:rFonts w:ascii="Arial" w:hAnsi="Arial" w:cs="Arial"/>
          <w:sz w:val="24"/>
          <w:szCs w:val="24"/>
        </w:rPr>
        <w:t xml:space="preserve">The Action Plan for realising these principles and will require modification to the management arrangements of existing provision, as well as the expansion of that provision in line with growth in demand. This could include the development of areas in mainstream schools where SEN outreach work can be delivered effectively, the development of satellite and short-term </w:t>
      </w:r>
      <w:r w:rsidR="00634781">
        <w:rPr>
          <w:rFonts w:ascii="Arial" w:hAnsi="Arial" w:cs="Arial"/>
          <w:sz w:val="24"/>
          <w:szCs w:val="24"/>
        </w:rPr>
        <w:t xml:space="preserve">assessment and targeted intervention </w:t>
      </w:r>
      <w:r w:rsidRPr="002F14AC">
        <w:rPr>
          <w:rFonts w:ascii="Arial" w:hAnsi="Arial" w:cs="Arial"/>
          <w:sz w:val="24"/>
          <w:szCs w:val="24"/>
        </w:rPr>
        <w:t>provision, and the creation of environments within which commissioned services can be deployed more effect</w:t>
      </w:r>
      <w:r w:rsidR="0079376C">
        <w:rPr>
          <w:rFonts w:ascii="Arial" w:hAnsi="Arial" w:cs="Arial"/>
          <w:sz w:val="24"/>
          <w:szCs w:val="24"/>
        </w:rPr>
        <w:t>i</w:t>
      </w:r>
      <w:r w:rsidRPr="002F14AC">
        <w:rPr>
          <w:rFonts w:ascii="Arial" w:hAnsi="Arial" w:cs="Arial"/>
          <w:sz w:val="24"/>
          <w:szCs w:val="24"/>
        </w:rPr>
        <w:t>vely.</w:t>
      </w:r>
    </w:p>
    <w:p w:rsidR="00A03A97" w:rsidRPr="002F14AC" w:rsidRDefault="00A03A97" w:rsidP="00D54D1F">
      <w:pPr>
        <w:pStyle w:val="ListParagraph"/>
        <w:spacing w:after="0" w:line="240" w:lineRule="auto"/>
        <w:ind w:left="360"/>
        <w:rPr>
          <w:rFonts w:ascii="Arial" w:hAnsi="Arial" w:cs="Arial"/>
          <w:b/>
          <w:sz w:val="24"/>
          <w:szCs w:val="24"/>
        </w:rPr>
      </w:pPr>
    </w:p>
    <w:p w:rsidR="005F20E5" w:rsidRDefault="005F20E5" w:rsidP="005F20E5">
      <w:pPr>
        <w:spacing w:after="0" w:line="240" w:lineRule="auto"/>
        <w:rPr>
          <w:rFonts w:ascii="Arial" w:hAnsi="Arial" w:cs="Arial"/>
          <w:b/>
          <w:sz w:val="24"/>
          <w:szCs w:val="24"/>
        </w:rPr>
      </w:pPr>
    </w:p>
    <w:p w:rsidR="003E1980" w:rsidRPr="002F14AC" w:rsidRDefault="003E1980" w:rsidP="003E1980">
      <w:pPr>
        <w:spacing w:after="0" w:line="240" w:lineRule="auto"/>
        <w:rPr>
          <w:rFonts w:ascii="Arial" w:hAnsi="Arial" w:cs="Arial"/>
          <w:b/>
          <w:sz w:val="24"/>
          <w:szCs w:val="24"/>
          <w:u w:val="single"/>
        </w:rPr>
      </w:pPr>
      <w:r w:rsidRPr="002F14AC">
        <w:rPr>
          <w:rFonts w:ascii="Arial" w:hAnsi="Arial" w:cs="Arial"/>
          <w:b/>
          <w:sz w:val="24"/>
          <w:szCs w:val="24"/>
          <w:u w:val="single"/>
        </w:rPr>
        <w:t>Appendices</w:t>
      </w:r>
    </w:p>
    <w:p w:rsidR="003E1980" w:rsidRPr="002F14AC" w:rsidRDefault="003E1980" w:rsidP="003E1980">
      <w:pPr>
        <w:spacing w:after="0" w:line="240" w:lineRule="auto"/>
        <w:rPr>
          <w:rFonts w:ascii="Arial" w:hAnsi="Arial" w:cs="Arial"/>
          <w:b/>
          <w:sz w:val="24"/>
          <w:szCs w:val="24"/>
          <w:u w:val="single"/>
        </w:rPr>
      </w:pPr>
    </w:p>
    <w:p w:rsidR="003E1980" w:rsidRDefault="003E1980" w:rsidP="00D54D1F">
      <w:pPr>
        <w:pStyle w:val="ListParagraph"/>
        <w:numPr>
          <w:ilvl w:val="0"/>
          <w:numId w:val="6"/>
        </w:numPr>
        <w:spacing w:line="240" w:lineRule="auto"/>
        <w:rPr>
          <w:rFonts w:ascii="Arial" w:hAnsi="Arial" w:cs="Arial"/>
          <w:sz w:val="24"/>
          <w:szCs w:val="24"/>
        </w:rPr>
      </w:pPr>
      <w:r w:rsidRPr="003E1980">
        <w:rPr>
          <w:rFonts w:ascii="Arial" w:hAnsi="Arial" w:cs="Arial"/>
          <w:sz w:val="24"/>
          <w:szCs w:val="24"/>
        </w:rPr>
        <w:t>Inclusion Principles</w:t>
      </w:r>
    </w:p>
    <w:p w:rsidR="00582116" w:rsidRDefault="00582116" w:rsidP="00D54D1F">
      <w:pPr>
        <w:pStyle w:val="ListParagraph"/>
        <w:numPr>
          <w:ilvl w:val="0"/>
          <w:numId w:val="6"/>
        </w:numPr>
        <w:spacing w:line="240" w:lineRule="auto"/>
        <w:rPr>
          <w:rFonts w:ascii="Arial" w:hAnsi="Arial" w:cs="Arial"/>
          <w:sz w:val="24"/>
          <w:szCs w:val="24"/>
        </w:rPr>
      </w:pPr>
      <w:r>
        <w:rPr>
          <w:rFonts w:ascii="Arial" w:hAnsi="Arial" w:cs="Arial"/>
          <w:sz w:val="24"/>
          <w:szCs w:val="24"/>
        </w:rPr>
        <w:t>Types of SEN need</w:t>
      </w:r>
    </w:p>
    <w:p w:rsidR="00582116" w:rsidRDefault="00582116" w:rsidP="00582116">
      <w:pPr>
        <w:pStyle w:val="ListParagraph"/>
        <w:numPr>
          <w:ilvl w:val="0"/>
          <w:numId w:val="6"/>
        </w:numPr>
        <w:spacing w:line="240" w:lineRule="auto"/>
        <w:rPr>
          <w:rFonts w:ascii="Arial" w:hAnsi="Arial" w:cs="Arial"/>
          <w:sz w:val="24"/>
          <w:szCs w:val="24"/>
        </w:rPr>
      </w:pPr>
      <w:r w:rsidRPr="00582116">
        <w:rPr>
          <w:rFonts w:ascii="Arial" w:hAnsi="Arial" w:cs="Arial"/>
          <w:sz w:val="24"/>
          <w:szCs w:val="24"/>
        </w:rPr>
        <w:t>Curre</w:t>
      </w:r>
      <w:r w:rsidR="00A73D23">
        <w:rPr>
          <w:rFonts w:ascii="Arial" w:hAnsi="Arial" w:cs="Arial"/>
          <w:sz w:val="24"/>
          <w:szCs w:val="24"/>
        </w:rPr>
        <w:t>nt provision in special schools</w:t>
      </w:r>
    </w:p>
    <w:p w:rsidR="00582116" w:rsidRPr="00A73D23" w:rsidRDefault="003E1980" w:rsidP="00A73D23">
      <w:pPr>
        <w:pStyle w:val="ListParagraph"/>
        <w:numPr>
          <w:ilvl w:val="0"/>
          <w:numId w:val="6"/>
        </w:numPr>
        <w:spacing w:line="240" w:lineRule="auto"/>
        <w:rPr>
          <w:rFonts w:ascii="Arial" w:hAnsi="Arial" w:cs="Arial"/>
          <w:sz w:val="24"/>
          <w:szCs w:val="24"/>
        </w:rPr>
      </w:pPr>
      <w:r w:rsidRPr="003E1980">
        <w:rPr>
          <w:rFonts w:ascii="Arial" w:hAnsi="Arial" w:cs="Arial"/>
          <w:sz w:val="24"/>
          <w:szCs w:val="24"/>
        </w:rPr>
        <w:t>Proposed plan of developments for children with SEND including those with an EHC plan</w:t>
      </w:r>
      <w:r w:rsidR="00A73D23">
        <w:rPr>
          <w:rFonts w:ascii="Arial" w:hAnsi="Arial" w:cs="Arial"/>
          <w:sz w:val="24"/>
          <w:szCs w:val="24"/>
        </w:rPr>
        <w:t>.</w:t>
      </w:r>
    </w:p>
    <w:p w:rsidR="00582116" w:rsidRDefault="00582116" w:rsidP="00D54D1F">
      <w:pPr>
        <w:pStyle w:val="ListParagraph"/>
        <w:spacing w:line="240" w:lineRule="auto"/>
        <w:rPr>
          <w:rFonts w:ascii="Arial" w:hAnsi="Arial" w:cs="Arial"/>
          <w:sz w:val="24"/>
          <w:szCs w:val="24"/>
        </w:rPr>
      </w:pPr>
    </w:p>
    <w:p w:rsidR="00582116" w:rsidRDefault="00582116" w:rsidP="00582116">
      <w:pPr>
        <w:spacing w:after="0" w:line="240" w:lineRule="auto"/>
        <w:jc w:val="right"/>
        <w:rPr>
          <w:rFonts w:ascii="Arial" w:hAnsi="Arial" w:cs="Arial"/>
          <w:b/>
          <w:sz w:val="24"/>
          <w:szCs w:val="24"/>
        </w:rPr>
      </w:pPr>
      <w:r>
        <w:rPr>
          <w:rFonts w:ascii="Arial" w:hAnsi="Arial" w:cs="Arial"/>
          <w:b/>
          <w:sz w:val="24"/>
          <w:szCs w:val="24"/>
        </w:rPr>
        <w:t xml:space="preserve">Appendix A </w:t>
      </w:r>
    </w:p>
    <w:p w:rsidR="003E1980" w:rsidRDefault="00D54D1F" w:rsidP="00582116">
      <w:pPr>
        <w:spacing w:after="0" w:line="240" w:lineRule="auto"/>
        <w:rPr>
          <w:rFonts w:ascii="Arial" w:hAnsi="Arial" w:cs="Arial"/>
          <w:b/>
          <w:sz w:val="24"/>
          <w:szCs w:val="24"/>
        </w:rPr>
      </w:pPr>
      <w:r>
        <w:rPr>
          <w:rFonts w:ascii="Arial" w:hAnsi="Arial" w:cs="Arial"/>
          <w:b/>
          <w:sz w:val="24"/>
          <w:szCs w:val="24"/>
        </w:rPr>
        <w:t>Types of SEN Need:</w:t>
      </w:r>
    </w:p>
    <w:p w:rsidR="00D54D1F" w:rsidRDefault="00D54D1F" w:rsidP="00D54D1F">
      <w:pPr>
        <w:spacing w:after="0" w:line="240" w:lineRule="auto"/>
        <w:rPr>
          <w:rFonts w:ascii="Arial" w:hAnsi="Arial" w:cs="Arial"/>
          <w:b/>
          <w:sz w:val="24"/>
          <w:szCs w:val="24"/>
        </w:rPr>
      </w:pPr>
    </w:p>
    <w:p w:rsidR="00F034E6" w:rsidRPr="00D54D1F" w:rsidRDefault="00D54D1F" w:rsidP="00D54D1F">
      <w:pPr>
        <w:pStyle w:val="ListParagraph"/>
        <w:numPr>
          <w:ilvl w:val="0"/>
          <w:numId w:val="11"/>
        </w:numPr>
        <w:spacing w:after="0" w:line="240" w:lineRule="auto"/>
        <w:ind w:left="360"/>
        <w:rPr>
          <w:rFonts w:ascii="Arial" w:eastAsia="Calibri" w:hAnsi="Arial" w:cs="Arial"/>
          <w:bCs/>
          <w:i/>
          <w:bdr w:val="nil"/>
          <w:lang w:val="en-US"/>
        </w:rPr>
      </w:pPr>
      <w:r w:rsidRPr="00D54D1F">
        <w:rPr>
          <w:rFonts w:ascii="Arial" w:eastAsia="Calibri" w:hAnsi="Arial" w:cs="Arial"/>
          <w:b/>
          <w:bCs/>
          <w:i/>
          <w:bdr w:val="nil"/>
          <w:lang w:val="en-US"/>
        </w:rPr>
        <w:t>Cognition and learning</w:t>
      </w:r>
      <w:r w:rsidRPr="00D54D1F">
        <w:rPr>
          <w:rFonts w:ascii="Arial" w:eastAsia="Calibri" w:hAnsi="Arial" w:cs="Arial"/>
          <w:bCs/>
          <w:i/>
          <w:bdr w:val="nil"/>
          <w:lang w:val="en-US"/>
        </w:rPr>
        <w:t xml:space="preserve">:  </w:t>
      </w:r>
      <w:r w:rsidRPr="00D54D1F">
        <w:rPr>
          <w:rFonts w:ascii="Arial" w:eastAsia="Calibri" w:hAnsi="Arial" w:cs="Arial"/>
          <w:i/>
          <w:bdr w:val="nil"/>
          <w:lang w:val="en-US"/>
        </w:rPr>
        <w:t xml:space="preserve">moderate learning difficulties </w:t>
      </w:r>
      <w:r w:rsidRPr="00D54D1F">
        <w:rPr>
          <w:rFonts w:ascii="Arial" w:eastAsia="Calibri" w:hAnsi="Arial" w:cs="Arial"/>
          <w:bCs/>
          <w:i/>
          <w:bdr w:val="nil"/>
          <w:lang w:val="en-US"/>
        </w:rPr>
        <w:t>(MLD),</w:t>
      </w:r>
      <w:r w:rsidRPr="00D54D1F">
        <w:rPr>
          <w:rFonts w:ascii="Arial" w:eastAsia="Calibri" w:hAnsi="Arial" w:cs="Arial"/>
          <w:i/>
          <w:bdr w:val="nil"/>
          <w:lang w:val="en-US"/>
        </w:rPr>
        <w:t xml:space="preserve"> severe learning difficulties </w:t>
      </w:r>
      <w:r w:rsidRPr="00D54D1F">
        <w:rPr>
          <w:rFonts w:ascii="Arial" w:eastAsia="Calibri" w:hAnsi="Arial" w:cs="Arial"/>
          <w:bCs/>
          <w:i/>
          <w:bdr w:val="nil"/>
          <w:lang w:val="en-US"/>
        </w:rPr>
        <w:t>(SLD)</w:t>
      </w:r>
      <w:r w:rsidRPr="00D54D1F">
        <w:rPr>
          <w:rFonts w:ascii="Arial" w:eastAsia="Calibri" w:hAnsi="Arial" w:cs="Arial"/>
          <w:i/>
          <w:bdr w:val="nil"/>
          <w:lang w:val="en-US"/>
        </w:rPr>
        <w:t xml:space="preserve"> profound and multiple learning difficulties </w:t>
      </w:r>
      <w:r w:rsidRPr="00D54D1F">
        <w:rPr>
          <w:rFonts w:ascii="Arial" w:eastAsia="Calibri" w:hAnsi="Arial" w:cs="Arial"/>
          <w:bCs/>
          <w:i/>
          <w:bdr w:val="nil"/>
          <w:lang w:val="en-US"/>
        </w:rPr>
        <w:t>(PMLD),</w:t>
      </w:r>
      <w:r w:rsidRPr="00D54D1F">
        <w:rPr>
          <w:rFonts w:ascii="Arial" w:eastAsia="Calibri" w:hAnsi="Arial" w:cs="Arial"/>
          <w:i/>
          <w:bdr w:val="nil"/>
          <w:lang w:val="en-US"/>
        </w:rPr>
        <w:t xml:space="preserve"> specific learning difficulties </w:t>
      </w:r>
      <w:r w:rsidRPr="00D54D1F">
        <w:rPr>
          <w:rFonts w:ascii="Arial" w:eastAsia="Calibri" w:hAnsi="Arial" w:cs="Arial"/>
          <w:bCs/>
          <w:i/>
          <w:bdr w:val="nil"/>
          <w:lang w:val="en-US"/>
        </w:rPr>
        <w:t>(</w:t>
      </w:r>
      <w:proofErr w:type="spellStart"/>
      <w:r w:rsidRPr="00D54D1F">
        <w:rPr>
          <w:rFonts w:ascii="Arial" w:eastAsia="Calibri" w:hAnsi="Arial" w:cs="Arial"/>
          <w:bCs/>
          <w:i/>
          <w:bdr w:val="nil"/>
          <w:lang w:val="en-US"/>
        </w:rPr>
        <w:t>SpLD</w:t>
      </w:r>
      <w:proofErr w:type="spellEnd"/>
      <w:r w:rsidRPr="00D54D1F">
        <w:rPr>
          <w:rFonts w:ascii="Arial" w:eastAsia="Calibri" w:hAnsi="Arial" w:cs="Arial"/>
          <w:bCs/>
          <w:i/>
          <w:bdr w:val="nil"/>
          <w:lang w:val="en-US"/>
        </w:rPr>
        <w:t>)</w:t>
      </w:r>
    </w:p>
    <w:p w:rsidR="00D54D1F" w:rsidRPr="00D54D1F" w:rsidRDefault="00D54D1F" w:rsidP="00D54D1F">
      <w:pPr>
        <w:spacing w:after="0" w:line="240" w:lineRule="auto"/>
        <w:rPr>
          <w:rFonts w:ascii="Arial" w:hAnsi="Arial" w:cs="Arial"/>
          <w:i/>
        </w:rPr>
      </w:pPr>
    </w:p>
    <w:p w:rsidR="00D54D1F" w:rsidRPr="00D54D1F" w:rsidRDefault="00D54D1F" w:rsidP="00D54D1F">
      <w:pPr>
        <w:pStyle w:val="ListParagraph"/>
        <w:numPr>
          <w:ilvl w:val="0"/>
          <w:numId w:val="11"/>
        </w:numPr>
        <w:spacing w:after="0" w:line="240" w:lineRule="auto"/>
        <w:ind w:left="360"/>
        <w:rPr>
          <w:rFonts w:ascii="Arial" w:eastAsia="Calibri" w:hAnsi="Arial" w:cs="Arial"/>
          <w:bCs/>
          <w:i/>
          <w:bdr w:val="nil"/>
          <w:lang w:val="en-US"/>
        </w:rPr>
      </w:pPr>
      <w:r w:rsidRPr="00D54D1F">
        <w:rPr>
          <w:rFonts w:ascii="Arial" w:eastAsia="Calibri" w:hAnsi="Arial" w:cs="Arial"/>
          <w:b/>
          <w:bCs/>
          <w:i/>
          <w:bdr w:val="nil"/>
          <w:lang w:val="en-US"/>
        </w:rPr>
        <w:t>Communication and interaction</w:t>
      </w:r>
      <w:r>
        <w:rPr>
          <w:rFonts w:ascii="Arial" w:eastAsia="Calibri" w:hAnsi="Arial" w:cs="Arial"/>
          <w:bCs/>
          <w:i/>
          <w:bdr w:val="nil"/>
          <w:lang w:val="en-US"/>
        </w:rPr>
        <w:t xml:space="preserve">: </w:t>
      </w:r>
      <w:r w:rsidRPr="00D54D1F">
        <w:rPr>
          <w:rFonts w:ascii="Arial" w:eastAsia="Calibri" w:hAnsi="Arial" w:cs="Arial"/>
          <w:i/>
          <w:bdr w:val="nil"/>
          <w:lang w:val="en-US"/>
        </w:rPr>
        <w:t xml:space="preserve">speech, language and communication needs </w:t>
      </w:r>
      <w:r w:rsidRPr="00D54D1F">
        <w:rPr>
          <w:rFonts w:ascii="Arial" w:eastAsia="Calibri" w:hAnsi="Arial" w:cs="Arial"/>
          <w:bCs/>
          <w:i/>
          <w:bdr w:val="nil"/>
          <w:lang w:val="en-US"/>
        </w:rPr>
        <w:t>(SLCN),</w:t>
      </w:r>
      <w:r w:rsidRPr="00D54D1F">
        <w:rPr>
          <w:rFonts w:ascii="Arial" w:eastAsia="Calibri" w:hAnsi="Arial" w:cs="Arial"/>
          <w:i/>
          <w:bdr w:val="nil"/>
          <w:lang w:val="en-US"/>
        </w:rPr>
        <w:t xml:space="preserve"> autistic spectrum disorder </w:t>
      </w:r>
      <w:r w:rsidRPr="00D54D1F">
        <w:rPr>
          <w:rFonts w:ascii="Arial" w:eastAsia="Calibri" w:hAnsi="Arial" w:cs="Arial"/>
          <w:bCs/>
          <w:i/>
          <w:bdr w:val="nil"/>
          <w:lang w:val="en-US"/>
        </w:rPr>
        <w:t>(ASD)</w:t>
      </w:r>
    </w:p>
    <w:p w:rsidR="00D54D1F" w:rsidRPr="00D54D1F" w:rsidRDefault="00D54D1F" w:rsidP="00D54D1F">
      <w:pPr>
        <w:spacing w:after="0" w:line="240" w:lineRule="auto"/>
        <w:rPr>
          <w:rFonts w:ascii="Arial" w:hAnsi="Arial" w:cs="Arial"/>
          <w:i/>
        </w:rPr>
      </w:pPr>
    </w:p>
    <w:p w:rsidR="00D54D1F" w:rsidRPr="00D54D1F" w:rsidRDefault="00D54D1F" w:rsidP="00D54D1F">
      <w:pPr>
        <w:pStyle w:val="ListParagraph"/>
        <w:numPr>
          <w:ilvl w:val="0"/>
          <w:numId w:val="1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Calibri" w:hAnsi="Arial" w:cs="Arial"/>
          <w:i/>
          <w:color w:val="000000"/>
          <w:u w:color="000000"/>
          <w:bdr w:val="nil"/>
          <w:lang w:eastAsia="en-GB"/>
        </w:rPr>
      </w:pPr>
      <w:r w:rsidRPr="00D54D1F">
        <w:rPr>
          <w:rFonts w:ascii="Arial" w:eastAsia="Calibri" w:hAnsi="Arial" w:cs="Arial"/>
          <w:b/>
          <w:bCs/>
          <w:i/>
          <w:color w:val="000000"/>
          <w:u w:color="000000"/>
          <w:bdr w:val="nil"/>
          <w:lang w:val="en-US" w:eastAsia="en-GB"/>
        </w:rPr>
        <w:t>Social, emotional and mental health difficulties</w:t>
      </w:r>
      <w:r w:rsidRPr="00D54D1F">
        <w:rPr>
          <w:rFonts w:ascii="Arial" w:eastAsia="Calibri" w:hAnsi="Arial" w:cs="Arial"/>
          <w:bCs/>
          <w:i/>
          <w:color w:val="000000"/>
          <w:u w:color="000000"/>
          <w:bdr w:val="nil"/>
          <w:lang w:val="en-US" w:eastAsia="en-GB"/>
        </w:rPr>
        <w:t xml:space="preserve"> (SEMH)</w:t>
      </w:r>
      <w:r>
        <w:rPr>
          <w:rFonts w:ascii="Arial" w:eastAsia="Calibri" w:hAnsi="Arial" w:cs="Arial"/>
          <w:bCs/>
          <w:i/>
          <w:color w:val="000000"/>
          <w:u w:color="000000"/>
          <w:bdr w:val="nil"/>
          <w:lang w:val="en-US" w:eastAsia="en-GB"/>
        </w:rPr>
        <w:t>:</w:t>
      </w:r>
      <w:r w:rsidRPr="00D54D1F">
        <w:rPr>
          <w:rFonts w:ascii="Arial" w:eastAsia="Calibri" w:hAnsi="Arial" w:cs="Arial"/>
          <w:bCs/>
          <w:i/>
          <w:color w:val="000000"/>
          <w:u w:color="000000"/>
          <w:bdr w:val="nil"/>
          <w:lang w:val="en-US" w:eastAsia="en-GB"/>
        </w:rPr>
        <w:t xml:space="preserve"> </w:t>
      </w:r>
      <w:r w:rsidRPr="00D54D1F">
        <w:rPr>
          <w:rFonts w:ascii="Arial" w:eastAsia="Calibri" w:hAnsi="Arial" w:cs="Arial"/>
          <w:i/>
          <w:color w:val="000000"/>
          <w:u w:color="000000"/>
          <w:bdr w:val="nil"/>
          <w:lang w:val="en-US" w:eastAsia="en-GB"/>
        </w:rPr>
        <w:t xml:space="preserve">including attention deficit hyperactivity disorder, attention deficit disorder, oppositional defiant disorder, attachment disorder, anxiety and depression. </w:t>
      </w:r>
    </w:p>
    <w:p w:rsidR="00F034E6" w:rsidRPr="00D54D1F" w:rsidRDefault="00F034E6" w:rsidP="00D54D1F">
      <w:pPr>
        <w:spacing w:after="0" w:line="240" w:lineRule="auto"/>
        <w:rPr>
          <w:rFonts w:ascii="Arial" w:hAnsi="Arial" w:cs="Arial"/>
          <w:i/>
        </w:rPr>
      </w:pPr>
    </w:p>
    <w:p w:rsidR="00D54D1F" w:rsidRPr="00D54D1F" w:rsidRDefault="00D54D1F" w:rsidP="00D54D1F">
      <w:pPr>
        <w:pStyle w:val="ListParagraph"/>
        <w:numPr>
          <w:ilvl w:val="0"/>
          <w:numId w:val="1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Calibri" w:hAnsi="Arial" w:cs="Arial"/>
          <w:i/>
          <w:color w:val="000000"/>
          <w:u w:color="000000"/>
          <w:bdr w:val="nil"/>
          <w:lang w:eastAsia="en-GB"/>
        </w:rPr>
      </w:pPr>
      <w:r w:rsidRPr="00D54D1F">
        <w:rPr>
          <w:rFonts w:ascii="Arial" w:eastAsia="Calibri" w:hAnsi="Arial" w:cs="Arial"/>
          <w:b/>
          <w:bCs/>
          <w:i/>
          <w:color w:val="000000"/>
          <w:u w:color="000000"/>
          <w:bdr w:val="nil"/>
          <w:lang w:val="en-US" w:eastAsia="en-GB"/>
        </w:rPr>
        <w:t>Sensory and/or physical needs</w:t>
      </w:r>
      <w:r>
        <w:rPr>
          <w:rFonts w:ascii="Arial" w:eastAsia="Calibri" w:hAnsi="Arial" w:cs="Arial"/>
          <w:bCs/>
          <w:i/>
          <w:color w:val="000000"/>
          <w:u w:color="000000"/>
          <w:bdr w:val="nil"/>
          <w:lang w:val="en-US" w:eastAsia="en-GB"/>
        </w:rPr>
        <w:t xml:space="preserve">: </w:t>
      </w:r>
      <w:r w:rsidRPr="00D54D1F">
        <w:rPr>
          <w:rFonts w:ascii="Arial" w:eastAsia="Calibri" w:hAnsi="Arial" w:cs="Arial"/>
          <w:i/>
          <w:color w:val="000000"/>
          <w:u w:color="000000"/>
          <w:bdr w:val="nil"/>
          <w:lang w:val="en-US" w:eastAsia="en-GB"/>
        </w:rPr>
        <w:t xml:space="preserve">visual impairment </w:t>
      </w:r>
      <w:r w:rsidRPr="00D54D1F">
        <w:rPr>
          <w:rFonts w:ascii="Arial" w:eastAsia="Calibri" w:hAnsi="Arial" w:cs="Arial"/>
          <w:bCs/>
          <w:i/>
          <w:color w:val="000000"/>
          <w:u w:color="000000"/>
          <w:bdr w:val="nil"/>
          <w:lang w:eastAsia="en-GB"/>
        </w:rPr>
        <w:t xml:space="preserve">(VI), </w:t>
      </w:r>
      <w:r w:rsidRPr="00D54D1F">
        <w:rPr>
          <w:rFonts w:ascii="Arial" w:eastAsia="Calibri" w:hAnsi="Arial" w:cs="Arial"/>
          <w:i/>
          <w:color w:val="000000"/>
          <w:u w:color="000000"/>
          <w:bdr w:val="nil"/>
          <w:lang w:val="en-US" w:eastAsia="en-GB"/>
        </w:rPr>
        <w:t xml:space="preserve">hearing impairment </w:t>
      </w:r>
      <w:r w:rsidRPr="00D54D1F">
        <w:rPr>
          <w:rFonts w:ascii="Arial" w:eastAsia="Calibri" w:hAnsi="Arial" w:cs="Arial"/>
          <w:bCs/>
          <w:i/>
          <w:color w:val="000000"/>
          <w:u w:color="000000"/>
          <w:bdr w:val="nil"/>
          <w:lang w:eastAsia="en-GB"/>
        </w:rPr>
        <w:t>(HI),</w:t>
      </w:r>
      <w:r w:rsidRPr="00D54D1F">
        <w:rPr>
          <w:rFonts w:ascii="Arial" w:eastAsia="Calibri" w:hAnsi="Arial" w:cs="Arial"/>
          <w:i/>
          <w:color w:val="000000"/>
          <w:u w:color="000000"/>
          <w:bdr w:val="nil"/>
          <w:lang w:val="en-US" w:eastAsia="en-GB"/>
        </w:rPr>
        <w:t xml:space="preserve"> multisensory impairment </w:t>
      </w:r>
      <w:r w:rsidRPr="00D54D1F">
        <w:rPr>
          <w:rFonts w:ascii="Arial" w:eastAsia="Calibri" w:hAnsi="Arial" w:cs="Arial"/>
          <w:bCs/>
          <w:i/>
          <w:color w:val="000000"/>
          <w:u w:color="000000"/>
          <w:bdr w:val="nil"/>
          <w:lang w:eastAsia="en-GB"/>
        </w:rPr>
        <w:t>(MSI),</w:t>
      </w:r>
      <w:r w:rsidRPr="00D54D1F">
        <w:rPr>
          <w:rFonts w:ascii="Arial" w:eastAsia="Calibri" w:hAnsi="Arial" w:cs="Arial"/>
          <w:i/>
          <w:color w:val="000000"/>
          <w:u w:color="000000"/>
          <w:bdr w:val="nil"/>
          <w:lang w:val="en-US" w:eastAsia="en-GB"/>
        </w:rPr>
        <w:t xml:space="preserve"> physical difficulties </w:t>
      </w:r>
      <w:r w:rsidRPr="00D54D1F">
        <w:rPr>
          <w:rFonts w:ascii="Arial" w:eastAsia="Calibri" w:hAnsi="Arial" w:cs="Arial"/>
          <w:bCs/>
          <w:i/>
          <w:color w:val="000000"/>
          <w:u w:color="000000"/>
          <w:bdr w:val="nil"/>
          <w:lang w:eastAsia="en-GB"/>
        </w:rPr>
        <w:t>(PD)</w:t>
      </w:r>
      <w:r w:rsidRPr="00D54D1F">
        <w:rPr>
          <w:rFonts w:ascii="Arial" w:eastAsia="Calibri" w:hAnsi="Arial" w:cs="Arial"/>
          <w:i/>
          <w:color w:val="000000"/>
          <w:u w:color="000000"/>
          <w:bdr w:val="nil"/>
          <w:lang w:eastAsia="en-GB"/>
        </w:rPr>
        <w:t xml:space="preserve"> </w:t>
      </w:r>
    </w:p>
    <w:p w:rsidR="00582116" w:rsidRDefault="00582116" w:rsidP="005F20E5">
      <w:pPr>
        <w:spacing w:after="0" w:line="240" w:lineRule="auto"/>
        <w:rPr>
          <w:rFonts w:ascii="Arial" w:hAnsi="Arial" w:cs="Arial"/>
          <w:b/>
          <w:sz w:val="24"/>
          <w:szCs w:val="24"/>
        </w:rPr>
      </w:pPr>
    </w:p>
    <w:p w:rsidR="00582116" w:rsidRDefault="00582116" w:rsidP="005F20E5">
      <w:pPr>
        <w:spacing w:after="0" w:line="240" w:lineRule="auto"/>
        <w:rPr>
          <w:rFonts w:ascii="Arial" w:hAnsi="Arial" w:cs="Arial"/>
          <w:b/>
          <w:sz w:val="24"/>
          <w:szCs w:val="24"/>
        </w:rPr>
      </w:pPr>
    </w:p>
    <w:p w:rsidR="00582116" w:rsidRDefault="00582116" w:rsidP="00E009DA">
      <w:pPr>
        <w:spacing w:after="0" w:line="240" w:lineRule="auto"/>
        <w:jc w:val="right"/>
        <w:rPr>
          <w:rFonts w:ascii="Arial" w:hAnsi="Arial" w:cs="Arial"/>
          <w:b/>
          <w:sz w:val="24"/>
          <w:szCs w:val="24"/>
        </w:rPr>
      </w:pPr>
      <w:r>
        <w:rPr>
          <w:rFonts w:ascii="Arial" w:hAnsi="Arial" w:cs="Arial"/>
          <w:b/>
          <w:sz w:val="24"/>
          <w:szCs w:val="24"/>
        </w:rPr>
        <w:t>Appendix B</w:t>
      </w:r>
    </w:p>
    <w:p w:rsidR="00D54D1F" w:rsidRDefault="00F81A3E" w:rsidP="005F20E5">
      <w:pPr>
        <w:spacing w:after="0" w:line="240" w:lineRule="auto"/>
        <w:rPr>
          <w:rFonts w:ascii="Arial" w:hAnsi="Arial" w:cs="Arial"/>
          <w:b/>
          <w:sz w:val="24"/>
          <w:szCs w:val="24"/>
        </w:rPr>
      </w:pPr>
      <w:r>
        <w:rPr>
          <w:rFonts w:ascii="Arial" w:hAnsi="Arial" w:cs="Arial"/>
          <w:b/>
          <w:sz w:val="24"/>
          <w:szCs w:val="24"/>
        </w:rPr>
        <w:t xml:space="preserve">Current provision in </w:t>
      </w:r>
      <w:r w:rsidR="00582116">
        <w:rPr>
          <w:rFonts w:ascii="Arial" w:hAnsi="Arial" w:cs="Arial"/>
          <w:b/>
          <w:sz w:val="24"/>
          <w:szCs w:val="24"/>
        </w:rPr>
        <w:t xml:space="preserve">Doncaster’s state funded </w:t>
      </w:r>
      <w:r>
        <w:rPr>
          <w:rFonts w:ascii="Arial" w:hAnsi="Arial" w:cs="Arial"/>
          <w:b/>
          <w:sz w:val="24"/>
          <w:szCs w:val="24"/>
        </w:rPr>
        <w:t>special schools</w:t>
      </w:r>
      <w:r w:rsidR="00E009DA">
        <w:rPr>
          <w:rFonts w:ascii="Arial" w:hAnsi="Arial" w:cs="Arial"/>
          <w:b/>
          <w:sz w:val="24"/>
          <w:szCs w:val="24"/>
        </w:rPr>
        <w:t xml:space="preserve"> (LA maintained* and state funded special academy)</w:t>
      </w:r>
    </w:p>
    <w:p w:rsidR="00582116" w:rsidRDefault="00582116" w:rsidP="005F20E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400"/>
        <w:gridCol w:w="2361"/>
        <w:gridCol w:w="2331"/>
        <w:gridCol w:w="2150"/>
      </w:tblGrid>
      <w:tr w:rsidR="00F81A3E" w:rsidTr="00F81A3E">
        <w:tc>
          <w:tcPr>
            <w:tcW w:w="2400" w:type="dxa"/>
          </w:tcPr>
          <w:p w:rsidR="00F81A3E" w:rsidRDefault="00F81A3E" w:rsidP="00F81A3E">
            <w:pPr>
              <w:spacing w:line="240" w:lineRule="auto"/>
              <w:jc w:val="center"/>
              <w:rPr>
                <w:rFonts w:ascii="Arial" w:hAnsi="Arial" w:cs="Arial"/>
                <w:b/>
                <w:sz w:val="24"/>
                <w:szCs w:val="24"/>
              </w:rPr>
            </w:pPr>
            <w:r>
              <w:rPr>
                <w:rFonts w:ascii="Arial" w:hAnsi="Arial" w:cs="Arial"/>
                <w:b/>
                <w:sz w:val="24"/>
                <w:szCs w:val="24"/>
              </w:rPr>
              <w:t>Name of school</w:t>
            </w:r>
          </w:p>
        </w:tc>
        <w:tc>
          <w:tcPr>
            <w:tcW w:w="2361" w:type="dxa"/>
          </w:tcPr>
          <w:p w:rsidR="00F81A3E" w:rsidRDefault="00F81A3E" w:rsidP="00F81A3E">
            <w:pPr>
              <w:spacing w:line="240" w:lineRule="auto"/>
              <w:jc w:val="center"/>
              <w:rPr>
                <w:rFonts w:ascii="Arial" w:hAnsi="Arial" w:cs="Arial"/>
                <w:b/>
                <w:sz w:val="24"/>
                <w:szCs w:val="24"/>
              </w:rPr>
            </w:pPr>
            <w:r>
              <w:rPr>
                <w:rFonts w:ascii="Arial" w:hAnsi="Arial" w:cs="Arial"/>
                <w:b/>
                <w:sz w:val="24"/>
                <w:szCs w:val="24"/>
              </w:rPr>
              <w:t>Age range</w:t>
            </w:r>
          </w:p>
        </w:tc>
        <w:tc>
          <w:tcPr>
            <w:tcW w:w="2331" w:type="dxa"/>
          </w:tcPr>
          <w:p w:rsidR="00F81A3E" w:rsidRDefault="00F81A3E" w:rsidP="00F81A3E">
            <w:pPr>
              <w:spacing w:line="240" w:lineRule="auto"/>
              <w:jc w:val="center"/>
              <w:rPr>
                <w:rFonts w:ascii="Arial" w:hAnsi="Arial" w:cs="Arial"/>
                <w:b/>
                <w:sz w:val="24"/>
                <w:szCs w:val="24"/>
              </w:rPr>
            </w:pPr>
            <w:r>
              <w:rPr>
                <w:rFonts w:ascii="Arial" w:hAnsi="Arial" w:cs="Arial"/>
                <w:b/>
                <w:sz w:val="24"/>
                <w:szCs w:val="24"/>
              </w:rPr>
              <w:t>Main types of need</w:t>
            </w:r>
          </w:p>
        </w:tc>
        <w:tc>
          <w:tcPr>
            <w:tcW w:w="2150" w:type="dxa"/>
          </w:tcPr>
          <w:p w:rsidR="00F81A3E" w:rsidRDefault="00F81A3E" w:rsidP="00F81A3E">
            <w:pPr>
              <w:spacing w:line="240" w:lineRule="auto"/>
              <w:jc w:val="center"/>
              <w:rPr>
                <w:rFonts w:ascii="Arial" w:hAnsi="Arial" w:cs="Arial"/>
                <w:b/>
                <w:sz w:val="24"/>
                <w:szCs w:val="24"/>
              </w:rPr>
            </w:pPr>
            <w:r>
              <w:rPr>
                <w:rFonts w:ascii="Arial" w:hAnsi="Arial" w:cs="Arial"/>
                <w:b/>
                <w:sz w:val="24"/>
                <w:szCs w:val="24"/>
              </w:rPr>
              <w:t>Funded places</w:t>
            </w:r>
          </w:p>
        </w:tc>
      </w:tr>
      <w:tr w:rsidR="00F81A3E" w:rsidTr="00F81A3E">
        <w:trPr>
          <w:trHeight w:val="227"/>
        </w:trPr>
        <w:tc>
          <w:tcPr>
            <w:tcW w:w="2400" w:type="dxa"/>
          </w:tcPr>
          <w:p w:rsidR="00F81A3E" w:rsidRPr="00F81A3E" w:rsidRDefault="00F81A3E" w:rsidP="005F20E5">
            <w:pPr>
              <w:spacing w:line="240" w:lineRule="auto"/>
              <w:rPr>
                <w:rFonts w:ascii="Arial" w:hAnsi="Arial" w:cs="Arial"/>
              </w:rPr>
            </w:pPr>
            <w:r w:rsidRPr="00F81A3E">
              <w:rPr>
                <w:rFonts w:ascii="Arial" w:eastAsia="+mn-ea" w:hAnsi="Arial" w:cs="Arial"/>
                <w:color w:val="000000"/>
                <w:kern w:val="24"/>
              </w:rPr>
              <w:t>Stone Hill</w:t>
            </w:r>
            <w:r w:rsidR="00E009DA">
              <w:rPr>
                <w:rFonts w:ascii="Arial" w:eastAsia="+mn-ea" w:hAnsi="Arial" w:cs="Arial"/>
                <w:color w:val="000000"/>
                <w:kern w:val="24"/>
              </w:rPr>
              <w:t>*</w:t>
            </w:r>
          </w:p>
        </w:tc>
        <w:tc>
          <w:tcPr>
            <w:tcW w:w="2361" w:type="dxa"/>
          </w:tcPr>
          <w:p w:rsidR="00F81A3E" w:rsidRPr="00F81A3E" w:rsidRDefault="00F81A3E" w:rsidP="005F20E5">
            <w:pPr>
              <w:spacing w:line="240" w:lineRule="auto"/>
              <w:rPr>
                <w:rFonts w:ascii="Arial" w:hAnsi="Arial" w:cs="Arial"/>
              </w:rPr>
            </w:pPr>
            <w:r w:rsidRPr="00F81A3E">
              <w:rPr>
                <w:rFonts w:ascii="Arial" w:hAnsi="Arial" w:cs="Arial"/>
              </w:rPr>
              <w:t>Y1-Y11</w:t>
            </w:r>
          </w:p>
        </w:tc>
        <w:tc>
          <w:tcPr>
            <w:tcW w:w="2331" w:type="dxa"/>
          </w:tcPr>
          <w:p w:rsidR="00F81A3E" w:rsidRPr="00F81A3E" w:rsidRDefault="00F81A3E" w:rsidP="005F20E5">
            <w:pPr>
              <w:spacing w:line="240" w:lineRule="auto"/>
              <w:rPr>
                <w:rFonts w:ascii="Arial" w:hAnsi="Arial" w:cs="Arial"/>
              </w:rPr>
            </w:pPr>
            <w:r w:rsidRPr="00F81A3E">
              <w:rPr>
                <w:rFonts w:ascii="Arial" w:hAnsi="Arial" w:cs="Arial"/>
              </w:rPr>
              <w:t xml:space="preserve">MLD </w:t>
            </w:r>
            <w:r>
              <w:rPr>
                <w:rFonts w:ascii="Arial" w:hAnsi="Arial" w:cs="Arial"/>
              </w:rPr>
              <w:t>(</w:t>
            </w:r>
            <w:r w:rsidRPr="00F81A3E">
              <w:rPr>
                <w:rFonts w:ascii="Arial" w:hAnsi="Arial" w:cs="Arial"/>
              </w:rPr>
              <w:t>and ASD</w:t>
            </w:r>
            <w:r>
              <w:rPr>
                <w:rFonts w:ascii="Arial" w:hAnsi="Arial" w:cs="Arial"/>
              </w:rPr>
              <w:t>)</w:t>
            </w:r>
          </w:p>
        </w:tc>
        <w:tc>
          <w:tcPr>
            <w:tcW w:w="2150" w:type="dxa"/>
          </w:tcPr>
          <w:p w:rsidR="00F81A3E" w:rsidRPr="00F81A3E" w:rsidRDefault="00F81A3E" w:rsidP="005F20E5">
            <w:pPr>
              <w:spacing w:line="240" w:lineRule="auto"/>
              <w:rPr>
                <w:rFonts w:ascii="Arial" w:hAnsi="Arial" w:cs="Arial"/>
              </w:rPr>
            </w:pPr>
            <w:r w:rsidRPr="00F81A3E">
              <w:rPr>
                <w:rFonts w:ascii="Arial" w:hAnsi="Arial" w:cs="Arial"/>
              </w:rPr>
              <w:t>122</w:t>
            </w:r>
          </w:p>
        </w:tc>
      </w:tr>
      <w:tr w:rsidR="00F81A3E" w:rsidTr="00F81A3E">
        <w:trPr>
          <w:trHeight w:val="227"/>
        </w:trPr>
        <w:tc>
          <w:tcPr>
            <w:tcW w:w="2400" w:type="dxa"/>
          </w:tcPr>
          <w:p w:rsidR="00F81A3E" w:rsidRPr="00F81A3E" w:rsidRDefault="00F81A3E" w:rsidP="005F20E5">
            <w:pPr>
              <w:spacing w:line="240" w:lineRule="auto"/>
              <w:rPr>
                <w:rFonts w:ascii="Arial" w:hAnsi="Arial" w:cs="Arial"/>
              </w:rPr>
            </w:pPr>
            <w:r w:rsidRPr="00F81A3E">
              <w:rPr>
                <w:rFonts w:ascii="Arial" w:hAnsi="Arial" w:cs="Arial"/>
              </w:rPr>
              <w:t>Pennine View</w:t>
            </w:r>
          </w:p>
        </w:tc>
        <w:tc>
          <w:tcPr>
            <w:tcW w:w="2361" w:type="dxa"/>
          </w:tcPr>
          <w:p w:rsidR="00F81A3E" w:rsidRPr="00F81A3E" w:rsidRDefault="00F81A3E" w:rsidP="005F20E5">
            <w:pPr>
              <w:spacing w:line="240" w:lineRule="auto"/>
              <w:rPr>
                <w:rFonts w:ascii="Arial" w:hAnsi="Arial" w:cs="Arial"/>
              </w:rPr>
            </w:pPr>
            <w:r w:rsidRPr="00F81A3E">
              <w:rPr>
                <w:rFonts w:ascii="Arial" w:hAnsi="Arial" w:cs="Arial"/>
              </w:rPr>
              <w:t>Y3-Y11</w:t>
            </w:r>
          </w:p>
        </w:tc>
        <w:tc>
          <w:tcPr>
            <w:tcW w:w="2331" w:type="dxa"/>
          </w:tcPr>
          <w:p w:rsidR="00F81A3E" w:rsidRPr="00F81A3E" w:rsidRDefault="00F81A3E" w:rsidP="00F81A3E">
            <w:pPr>
              <w:spacing w:line="240" w:lineRule="auto"/>
              <w:rPr>
                <w:rFonts w:ascii="Arial" w:hAnsi="Arial" w:cs="Arial"/>
              </w:rPr>
            </w:pPr>
            <w:r w:rsidRPr="00F81A3E">
              <w:rPr>
                <w:rFonts w:ascii="Arial" w:hAnsi="Arial" w:cs="Arial"/>
              </w:rPr>
              <w:t xml:space="preserve">MLD </w:t>
            </w:r>
          </w:p>
        </w:tc>
        <w:tc>
          <w:tcPr>
            <w:tcW w:w="2150" w:type="dxa"/>
          </w:tcPr>
          <w:p w:rsidR="00F81A3E" w:rsidRPr="00F81A3E" w:rsidRDefault="00F81A3E" w:rsidP="005F20E5">
            <w:pPr>
              <w:spacing w:line="240" w:lineRule="auto"/>
              <w:rPr>
                <w:rFonts w:ascii="Arial" w:hAnsi="Arial" w:cs="Arial"/>
              </w:rPr>
            </w:pPr>
            <w:r w:rsidRPr="00F81A3E">
              <w:rPr>
                <w:rFonts w:ascii="Arial" w:hAnsi="Arial" w:cs="Arial"/>
              </w:rPr>
              <w:t>121</w:t>
            </w:r>
          </w:p>
        </w:tc>
      </w:tr>
      <w:tr w:rsidR="00F81A3E" w:rsidTr="00F81A3E">
        <w:trPr>
          <w:trHeight w:val="227"/>
        </w:trPr>
        <w:tc>
          <w:tcPr>
            <w:tcW w:w="2400" w:type="dxa"/>
          </w:tcPr>
          <w:p w:rsidR="00F81A3E" w:rsidRPr="00F81A3E" w:rsidRDefault="00F81A3E" w:rsidP="005F20E5">
            <w:pPr>
              <w:spacing w:line="240" w:lineRule="auto"/>
              <w:rPr>
                <w:rFonts w:ascii="Arial" w:hAnsi="Arial" w:cs="Arial"/>
              </w:rPr>
            </w:pPr>
            <w:r w:rsidRPr="00F81A3E">
              <w:rPr>
                <w:rFonts w:ascii="Arial" w:hAnsi="Arial" w:cs="Arial"/>
              </w:rPr>
              <w:t>North Ridge</w:t>
            </w:r>
            <w:r w:rsidR="00E009DA">
              <w:rPr>
                <w:rFonts w:ascii="Arial" w:hAnsi="Arial" w:cs="Arial"/>
              </w:rPr>
              <w:t>*</w:t>
            </w:r>
          </w:p>
        </w:tc>
        <w:tc>
          <w:tcPr>
            <w:tcW w:w="2361" w:type="dxa"/>
          </w:tcPr>
          <w:p w:rsidR="00F81A3E" w:rsidRPr="00F81A3E" w:rsidRDefault="00F81A3E" w:rsidP="005F20E5">
            <w:pPr>
              <w:spacing w:line="240" w:lineRule="auto"/>
              <w:rPr>
                <w:rFonts w:ascii="Arial" w:hAnsi="Arial" w:cs="Arial"/>
              </w:rPr>
            </w:pPr>
            <w:r w:rsidRPr="00F81A3E">
              <w:rPr>
                <w:rFonts w:ascii="Arial" w:hAnsi="Arial" w:cs="Arial"/>
              </w:rPr>
              <w:t>Age 3-19</w:t>
            </w:r>
          </w:p>
        </w:tc>
        <w:tc>
          <w:tcPr>
            <w:tcW w:w="2331" w:type="dxa"/>
          </w:tcPr>
          <w:p w:rsidR="00F81A3E" w:rsidRPr="00F81A3E" w:rsidRDefault="00F81A3E" w:rsidP="005F20E5">
            <w:pPr>
              <w:spacing w:line="240" w:lineRule="auto"/>
              <w:rPr>
                <w:rFonts w:ascii="Arial" w:hAnsi="Arial" w:cs="Arial"/>
              </w:rPr>
            </w:pPr>
            <w:r w:rsidRPr="00F81A3E">
              <w:rPr>
                <w:rFonts w:ascii="Arial" w:hAnsi="Arial" w:cs="Arial"/>
              </w:rPr>
              <w:t>SLD</w:t>
            </w:r>
          </w:p>
        </w:tc>
        <w:tc>
          <w:tcPr>
            <w:tcW w:w="2150" w:type="dxa"/>
          </w:tcPr>
          <w:p w:rsidR="00F81A3E" w:rsidRPr="00F81A3E" w:rsidRDefault="00F81A3E" w:rsidP="005F20E5">
            <w:pPr>
              <w:spacing w:line="240" w:lineRule="auto"/>
              <w:rPr>
                <w:rFonts w:ascii="Arial" w:hAnsi="Arial" w:cs="Arial"/>
              </w:rPr>
            </w:pPr>
            <w:r w:rsidRPr="00F81A3E">
              <w:rPr>
                <w:rFonts w:ascii="Arial" w:hAnsi="Arial" w:cs="Arial"/>
              </w:rPr>
              <w:t>125</w:t>
            </w:r>
          </w:p>
        </w:tc>
      </w:tr>
      <w:tr w:rsidR="00F81A3E" w:rsidTr="00F81A3E">
        <w:trPr>
          <w:trHeight w:val="227"/>
        </w:trPr>
        <w:tc>
          <w:tcPr>
            <w:tcW w:w="2400" w:type="dxa"/>
          </w:tcPr>
          <w:p w:rsidR="00F81A3E" w:rsidRPr="00F81A3E" w:rsidRDefault="00F81A3E" w:rsidP="005F20E5">
            <w:pPr>
              <w:spacing w:line="240" w:lineRule="auto"/>
              <w:rPr>
                <w:rFonts w:ascii="Arial" w:hAnsi="Arial" w:cs="Arial"/>
              </w:rPr>
            </w:pPr>
            <w:r w:rsidRPr="00F81A3E">
              <w:rPr>
                <w:rFonts w:ascii="Arial" w:hAnsi="Arial" w:cs="Arial"/>
              </w:rPr>
              <w:t>Coppice</w:t>
            </w:r>
            <w:r w:rsidR="00E009DA">
              <w:rPr>
                <w:rFonts w:ascii="Arial" w:hAnsi="Arial" w:cs="Arial"/>
              </w:rPr>
              <w:t>*</w:t>
            </w:r>
          </w:p>
        </w:tc>
        <w:tc>
          <w:tcPr>
            <w:tcW w:w="2361" w:type="dxa"/>
          </w:tcPr>
          <w:p w:rsidR="00F81A3E" w:rsidRPr="00F81A3E" w:rsidRDefault="00F81A3E" w:rsidP="005F20E5">
            <w:pPr>
              <w:spacing w:line="240" w:lineRule="auto"/>
              <w:rPr>
                <w:rFonts w:ascii="Arial" w:hAnsi="Arial" w:cs="Arial"/>
              </w:rPr>
            </w:pPr>
            <w:r w:rsidRPr="00F81A3E">
              <w:rPr>
                <w:rFonts w:ascii="Arial" w:hAnsi="Arial" w:cs="Arial"/>
              </w:rPr>
              <w:t>Age 3-19</w:t>
            </w:r>
          </w:p>
        </w:tc>
        <w:tc>
          <w:tcPr>
            <w:tcW w:w="2331" w:type="dxa"/>
          </w:tcPr>
          <w:p w:rsidR="00F81A3E" w:rsidRPr="00F81A3E" w:rsidRDefault="00F81A3E" w:rsidP="005F20E5">
            <w:pPr>
              <w:spacing w:line="240" w:lineRule="auto"/>
              <w:rPr>
                <w:rFonts w:ascii="Arial" w:hAnsi="Arial" w:cs="Arial"/>
              </w:rPr>
            </w:pPr>
            <w:r w:rsidRPr="00F81A3E">
              <w:rPr>
                <w:rFonts w:ascii="Arial" w:hAnsi="Arial" w:cs="Arial"/>
              </w:rPr>
              <w:t>SLD</w:t>
            </w:r>
            <w:r>
              <w:rPr>
                <w:rFonts w:ascii="Arial" w:hAnsi="Arial" w:cs="Arial"/>
              </w:rPr>
              <w:t xml:space="preserve"> (and ASD)</w:t>
            </w:r>
          </w:p>
        </w:tc>
        <w:tc>
          <w:tcPr>
            <w:tcW w:w="2150" w:type="dxa"/>
          </w:tcPr>
          <w:p w:rsidR="00F81A3E" w:rsidRPr="00F81A3E" w:rsidRDefault="00F81A3E" w:rsidP="005F20E5">
            <w:pPr>
              <w:spacing w:line="240" w:lineRule="auto"/>
              <w:rPr>
                <w:rFonts w:ascii="Arial" w:hAnsi="Arial" w:cs="Arial"/>
              </w:rPr>
            </w:pPr>
            <w:r w:rsidRPr="00F81A3E">
              <w:rPr>
                <w:rFonts w:ascii="Arial" w:hAnsi="Arial" w:cs="Arial"/>
              </w:rPr>
              <w:t>123</w:t>
            </w:r>
          </w:p>
        </w:tc>
      </w:tr>
      <w:tr w:rsidR="00F81A3E" w:rsidTr="00F81A3E">
        <w:trPr>
          <w:trHeight w:val="227"/>
        </w:trPr>
        <w:tc>
          <w:tcPr>
            <w:tcW w:w="2400" w:type="dxa"/>
          </w:tcPr>
          <w:p w:rsidR="00F81A3E" w:rsidRPr="00F81A3E" w:rsidRDefault="00F81A3E" w:rsidP="005F20E5">
            <w:pPr>
              <w:spacing w:line="240" w:lineRule="auto"/>
              <w:rPr>
                <w:rFonts w:ascii="Arial" w:hAnsi="Arial" w:cs="Arial"/>
              </w:rPr>
            </w:pPr>
            <w:r w:rsidRPr="00F81A3E">
              <w:rPr>
                <w:rFonts w:ascii="Arial" w:hAnsi="Arial" w:cs="Arial"/>
              </w:rPr>
              <w:t>Heatherwood</w:t>
            </w:r>
            <w:r w:rsidR="00E009DA">
              <w:rPr>
                <w:rFonts w:ascii="Arial" w:hAnsi="Arial" w:cs="Arial"/>
              </w:rPr>
              <w:t>*</w:t>
            </w:r>
          </w:p>
        </w:tc>
        <w:tc>
          <w:tcPr>
            <w:tcW w:w="2361" w:type="dxa"/>
          </w:tcPr>
          <w:p w:rsidR="00F81A3E" w:rsidRPr="00F81A3E" w:rsidRDefault="00F81A3E" w:rsidP="005F20E5">
            <w:pPr>
              <w:spacing w:line="240" w:lineRule="auto"/>
              <w:rPr>
                <w:rFonts w:ascii="Arial" w:hAnsi="Arial" w:cs="Arial"/>
              </w:rPr>
            </w:pPr>
            <w:r w:rsidRPr="00F81A3E">
              <w:rPr>
                <w:rFonts w:ascii="Arial" w:hAnsi="Arial" w:cs="Arial"/>
              </w:rPr>
              <w:t>Age 3-19</w:t>
            </w:r>
          </w:p>
        </w:tc>
        <w:tc>
          <w:tcPr>
            <w:tcW w:w="2331" w:type="dxa"/>
          </w:tcPr>
          <w:p w:rsidR="00F81A3E" w:rsidRPr="00F81A3E" w:rsidRDefault="00F81A3E" w:rsidP="005F20E5">
            <w:pPr>
              <w:spacing w:line="240" w:lineRule="auto"/>
              <w:rPr>
                <w:rFonts w:ascii="Arial" w:hAnsi="Arial" w:cs="Arial"/>
              </w:rPr>
            </w:pPr>
            <w:r w:rsidRPr="00F81A3E">
              <w:rPr>
                <w:rFonts w:ascii="Arial" w:hAnsi="Arial" w:cs="Arial"/>
              </w:rPr>
              <w:t>PMLD</w:t>
            </w:r>
          </w:p>
        </w:tc>
        <w:tc>
          <w:tcPr>
            <w:tcW w:w="2150" w:type="dxa"/>
          </w:tcPr>
          <w:p w:rsidR="00F81A3E" w:rsidRPr="00F81A3E" w:rsidRDefault="00F81A3E" w:rsidP="005F20E5">
            <w:pPr>
              <w:spacing w:line="240" w:lineRule="auto"/>
              <w:rPr>
                <w:rFonts w:ascii="Arial" w:hAnsi="Arial" w:cs="Arial"/>
              </w:rPr>
            </w:pPr>
            <w:r w:rsidRPr="00F81A3E">
              <w:rPr>
                <w:rFonts w:ascii="Arial" w:hAnsi="Arial" w:cs="Arial"/>
              </w:rPr>
              <w:t>63</w:t>
            </w:r>
          </w:p>
        </w:tc>
      </w:tr>
    </w:tbl>
    <w:p w:rsidR="00D54D1F" w:rsidRDefault="00D54D1F" w:rsidP="003E1980">
      <w:pPr>
        <w:spacing w:after="0" w:line="240" w:lineRule="auto"/>
        <w:rPr>
          <w:rFonts w:ascii="Arial" w:hAnsi="Arial" w:cs="Arial"/>
          <w:b/>
          <w:sz w:val="24"/>
          <w:szCs w:val="24"/>
        </w:rPr>
      </w:pPr>
    </w:p>
    <w:p w:rsidR="00F81A3E" w:rsidRDefault="00F81A3E" w:rsidP="003E1980">
      <w:pPr>
        <w:spacing w:after="0" w:line="240" w:lineRule="auto"/>
        <w:rPr>
          <w:rFonts w:ascii="Arial" w:hAnsi="Arial" w:cs="Arial"/>
          <w:b/>
          <w:sz w:val="24"/>
          <w:szCs w:val="24"/>
        </w:rPr>
      </w:pPr>
    </w:p>
    <w:p w:rsidR="00E009DA" w:rsidRDefault="00E009DA" w:rsidP="003E1980">
      <w:pPr>
        <w:spacing w:after="0" w:line="240" w:lineRule="auto"/>
        <w:rPr>
          <w:rFonts w:ascii="Arial" w:hAnsi="Arial" w:cs="Arial"/>
          <w:b/>
          <w:sz w:val="24"/>
          <w:szCs w:val="24"/>
        </w:rPr>
      </w:pPr>
    </w:p>
    <w:p w:rsidR="00582116" w:rsidRDefault="00582116" w:rsidP="003E1980">
      <w:pPr>
        <w:spacing w:after="0" w:line="240" w:lineRule="auto"/>
        <w:rPr>
          <w:rFonts w:ascii="Arial" w:hAnsi="Arial" w:cs="Arial"/>
          <w:b/>
          <w:sz w:val="24"/>
          <w:szCs w:val="24"/>
        </w:rPr>
      </w:pPr>
      <w:bookmarkStart w:id="0" w:name="_GoBack"/>
      <w:bookmarkEnd w:id="0"/>
    </w:p>
    <w:p w:rsidR="00582116" w:rsidRDefault="00582116" w:rsidP="00582116">
      <w:pPr>
        <w:spacing w:after="0" w:line="240" w:lineRule="auto"/>
        <w:jc w:val="right"/>
        <w:rPr>
          <w:rFonts w:ascii="Arial" w:hAnsi="Arial" w:cs="Arial"/>
          <w:b/>
          <w:sz w:val="24"/>
          <w:szCs w:val="24"/>
        </w:rPr>
      </w:pPr>
      <w:r w:rsidRPr="003E1980">
        <w:rPr>
          <w:rFonts w:ascii="Arial" w:hAnsi="Arial" w:cs="Arial"/>
          <w:b/>
          <w:sz w:val="24"/>
          <w:szCs w:val="24"/>
        </w:rPr>
        <w:t>Appendix C</w:t>
      </w:r>
      <w:r>
        <w:rPr>
          <w:rFonts w:ascii="Arial" w:hAnsi="Arial" w:cs="Arial"/>
          <w:b/>
          <w:sz w:val="24"/>
          <w:szCs w:val="24"/>
        </w:rPr>
        <w:t xml:space="preserve"> </w:t>
      </w:r>
    </w:p>
    <w:p w:rsidR="005F20E5" w:rsidRPr="003E1980" w:rsidRDefault="003915A8" w:rsidP="003E1980">
      <w:pPr>
        <w:spacing w:after="0" w:line="240" w:lineRule="auto"/>
        <w:rPr>
          <w:rFonts w:ascii="Arial" w:hAnsi="Arial" w:cs="Arial"/>
          <w:b/>
          <w:sz w:val="24"/>
          <w:szCs w:val="24"/>
        </w:rPr>
      </w:pPr>
      <w:r>
        <w:rPr>
          <w:rFonts w:ascii="Arial" w:hAnsi="Arial" w:cs="Arial"/>
          <w:b/>
          <w:sz w:val="24"/>
          <w:szCs w:val="24"/>
        </w:rPr>
        <w:t xml:space="preserve">Outline </w:t>
      </w:r>
      <w:r w:rsidR="00634781" w:rsidRPr="003E1980">
        <w:rPr>
          <w:rFonts w:ascii="Arial" w:hAnsi="Arial" w:cs="Arial"/>
          <w:b/>
          <w:sz w:val="24"/>
          <w:szCs w:val="24"/>
        </w:rPr>
        <w:t xml:space="preserve">plan of developments for children with SEND </w:t>
      </w:r>
    </w:p>
    <w:p w:rsidR="00CC0CFC" w:rsidRPr="002F14AC" w:rsidRDefault="00CC0CFC" w:rsidP="005F20E5">
      <w:pPr>
        <w:spacing w:after="0" w:line="240" w:lineRule="auto"/>
        <w:rPr>
          <w:rFonts w:ascii="Arial" w:hAnsi="Arial" w:cs="Arial"/>
          <w:b/>
          <w:sz w:val="24"/>
          <w:szCs w:val="24"/>
          <w:u w:val="single"/>
        </w:rPr>
      </w:pPr>
    </w:p>
    <w:tbl>
      <w:tblPr>
        <w:tblStyle w:val="TableGrid"/>
        <w:tblW w:w="9242" w:type="dxa"/>
        <w:tblLayout w:type="fixed"/>
        <w:tblCellMar>
          <w:left w:w="57" w:type="dxa"/>
          <w:right w:w="57" w:type="dxa"/>
        </w:tblCellMar>
        <w:tblLook w:val="04A0" w:firstRow="1" w:lastRow="0" w:firstColumn="1" w:lastColumn="0" w:noHBand="0" w:noVBand="1"/>
      </w:tblPr>
      <w:tblGrid>
        <w:gridCol w:w="1617"/>
        <w:gridCol w:w="1463"/>
        <w:gridCol w:w="1706"/>
        <w:gridCol w:w="1559"/>
        <w:gridCol w:w="1356"/>
        <w:gridCol w:w="1541"/>
      </w:tblGrid>
      <w:tr w:rsidR="00634781" w:rsidTr="00E009DA">
        <w:tc>
          <w:tcPr>
            <w:tcW w:w="1617" w:type="dxa"/>
          </w:tcPr>
          <w:p w:rsidR="00CF0CDD" w:rsidRPr="00A64136" w:rsidRDefault="00CF0CDD" w:rsidP="005F20E5">
            <w:pPr>
              <w:spacing w:line="240" w:lineRule="auto"/>
              <w:rPr>
                <w:rFonts w:ascii="Arial" w:hAnsi="Arial" w:cs="Arial"/>
                <w:b/>
              </w:rPr>
            </w:pPr>
            <w:r w:rsidRPr="00A64136">
              <w:rPr>
                <w:rFonts w:ascii="Arial" w:hAnsi="Arial" w:cs="Arial"/>
                <w:b/>
              </w:rPr>
              <w:t>Type of provision</w:t>
            </w:r>
          </w:p>
        </w:tc>
        <w:tc>
          <w:tcPr>
            <w:tcW w:w="1463" w:type="dxa"/>
          </w:tcPr>
          <w:p w:rsidR="00CF0CDD" w:rsidRPr="00A64136" w:rsidRDefault="00CF0CDD" w:rsidP="005F20E5">
            <w:pPr>
              <w:spacing w:line="240" w:lineRule="auto"/>
              <w:rPr>
                <w:rFonts w:ascii="Arial" w:hAnsi="Arial" w:cs="Arial"/>
                <w:b/>
              </w:rPr>
            </w:pPr>
            <w:r w:rsidRPr="00A64136">
              <w:rPr>
                <w:rFonts w:ascii="Arial" w:hAnsi="Arial" w:cs="Arial"/>
                <w:b/>
              </w:rPr>
              <w:t>Age range</w:t>
            </w:r>
          </w:p>
        </w:tc>
        <w:tc>
          <w:tcPr>
            <w:tcW w:w="1706" w:type="dxa"/>
          </w:tcPr>
          <w:p w:rsidR="00CF0CDD" w:rsidRPr="00A64136" w:rsidRDefault="00CF0CDD" w:rsidP="00CF0CDD">
            <w:pPr>
              <w:rPr>
                <w:rFonts w:ascii="Arial" w:hAnsi="Arial" w:cs="Arial"/>
                <w:b/>
                <w:color w:val="000000"/>
              </w:rPr>
            </w:pPr>
            <w:r w:rsidRPr="00A64136">
              <w:rPr>
                <w:rFonts w:ascii="Arial" w:hAnsi="Arial" w:cs="Arial"/>
                <w:b/>
                <w:color w:val="000000"/>
              </w:rPr>
              <w:t xml:space="preserve">Type of SEN or disability that the project is designed to meet.  </w:t>
            </w:r>
          </w:p>
          <w:p w:rsidR="00CF0CDD" w:rsidRPr="00A64136" w:rsidRDefault="00CF0CDD" w:rsidP="005F20E5">
            <w:pPr>
              <w:spacing w:line="240" w:lineRule="auto"/>
              <w:rPr>
                <w:rFonts w:ascii="Arial" w:hAnsi="Arial" w:cs="Arial"/>
                <w:b/>
              </w:rPr>
            </w:pPr>
          </w:p>
        </w:tc>
        <w:tc>
          <w:tcPr>
            <w:tcW w:w="1559" w:type="dxa"/>
          </w:tcPr>
          <w:p w:rsidR="00CF0CDD" w:rsidRPr="00A64136" w:rsidRDefault="00CF0CDD" w:rsidP="00CF0CDD">
            <w:pPr>
              <w:rPr>
                <w:rFonts w:ascii="Arial" w:hAnsi="Arial" w:cs="Arial"/>
                <w:b/>
              </w:rPr>
            </w:pPr>
            <w:r w:rsidRPr="00A64136">
              <w:rPr>
                <w:rFonts w:ascii="Arial" w:hAnsi="Arial" w:cs="Arial"/>
                <w:b/>
              </w:rPr>
              <w:t>Number of additional places</w:t>
            </w:r>
          </w:p>
        </w:tc>
        <w:tc>
          <w:tcPr>
            <w:tcW w:w="1356" w:type="dxa"/>
          </w:tcPr>
          <w:p w:rsidR="00CF0CDD" w:rsidRPr="00A64136" w:rsidRDefault="00CF0CDD" w:rsidP="00CF0CDD">
            <w:pPr>
              <w:rPr>
                <w:rFonts w:ascii="Arial" w:hAnsi="Arial" w:cs="Arial"/>
                <w:b/>
              </w:rPr>
            </w:pPr>
            <w:r w:rsidRPr="00A64136">
              <w:rPr>
                <w:rFonts w:ascii="Arial" w:hAnsi="Arial" w:cs="Arial"/>
                <w:b/>
              </w:rPr>
              <w:t>Timescale</w:t>
            </w:r>
          </w:p>
        </w:tc>
        <w:tc>
          <w:tcPr>
            <w:tcW w:w="1541" w:type="dxa"/>
          </w:tcPr>
          <w:p w:rsidR="00CF0CDD" w:rsidRPr="00A64136" w:rsidRDefault="00CF0CDD" w:rsidP="00CF0CDD">
            <w:pPr>
              <w:rPr>
                <w:rFonts w:ascii="Arial" w:hAnsi="Arial" w:cs="Arial"/>
                <w:b/>
              </w:rPr>
            </w:pPr>
            <w:r w:rsidRPr="00A64136">
              <w:rPr>
                <w:rFonts w:ascii="Arial" w:hAnsi="Arial" w:cs="Arial"/>
                <w:b/>
              </w:rPr>
              <w:t>Included in the High Needs Sufficiency Capital project</w:t>
            </w:r>
          </w:p>
        </w:tc>
      </w:tr>
      <w:tr w:rsidR="00634781" w:rsidTr="00E009DA">
        <w:tc>
          <w:tcPr>
            <w:tcW w:w="1617" w:type="dxa"/>
          </w:tcPr>
          <w:p w:rsidR="00CF0CDD" w:rsidRPr="003E1980" w:rsidRDefault="00CF0CDD" w:rsidP="005F20E5">
            <w:pPr>
              <w:spacing w:line="240" w:lineRule="auto"/>
              <w:rPr>
                <w:rFonts w:ascii="Arial" w:hAnsi="Arial" w:cs="Arial"/>
                <w:sz w:val="20"/>
                <w:szCs w:val="20"/>
              </w:rPr>
            </w:pPr>
            <w:r w:rsidRPr="003E1980">
              <w:rPr>
                <w:rFonts w:ascii="Arial" w:hAnsi="Arial" w:cs="Arial"/>
                <w:sz w:val="20"/>
                <w:szCs w:val="20"/>
              </w:rPr>
              <w:t>Special school - new</w:t>
            </w:r>
          </w:p>
        </w:tc>
        <w:tc>
          <w:tcPr>
            <w:tcW w:w="1463" w:type="dxa"/>
          </w:tcPr>
          <w:p w:rsidR="00CF0CDD" w:rsidRPr="003E1980" w:rsidRDefault="00CF0CDD" w:rsidP="005F20E5">
            <w:pPr>
              <w:spacing w:line="240" w:lineRule="auto"/>
              <w:rPr>
                <w:rFonts w:ascii="Arial" w:hAnsi="Arial" w:cs="Arial"/>
                <w:sz w:val="20"/>
                <w:szCs w:val="20"/>
              </w:rPr>
            </w:pPr>
            <w:r w:rsidRPr="003E1980">
              <w:rPr>
                <w:rFonts w:ascii="Arial" w:hAnsi="Arial" w:cs="Arial"/>
                <w:sz w:val="20"/>
                <w:szCs w:val="20"/>
              </w:rPr>
              <w:t>5-19</w:t>
            </w:r>
          </w:p>
        </w:tc>
        <w:tc>
          <w:tcPr>
            <w:tcW w:w="1706" w:type="dxa"/>
          </w:tcPr>
          <w:p w:rsidR="00CF0CDD" w:rsidRPr="003E1980" w:rsidRDefault="00CF0CDD" w:rsidP="005F20E5">
            <w:pPr>
              <w:spacing w:line="240" w:lineRule="auto"/>
              <w:rPr>
                <w:rFonts w:ascii="Arial" w:hAnsi="Arial" w:cs="Arial"/>
                <w:sz w:val="20"/>
                <w:szCs w:val="20"/>
              </w:rPr>
            </w:pPr>
            <w:r w:rsidRPr="003E1980">
              <w:rPr>
                <w:rFonts w:ascii="Arial" w:hAnsi="Arial" w:cs="Arial"/>
                <w:sz w:val="20"/>
                <w:szCs w:val="20"/>
              </w:rPr>
              <w:t>Communication and interaction</w:t>
            </w:r>
          </w:p>
        </w:tc>
        <w:tc>
          <w:tcPr>
            <w:tcW w:w="1559" w:type="dxa"/>
          </w:tcPr>
          <w:p w:rsidR="00CF0CDD" w:rsidRPr="003E1980" w:rsidRDefault="00CF0CDD" w:rsidP="005F20E5">
            <w:pPr>
              <w:spacing w:line="240" w:lineRule="auto"/>
              <w:rPr>
                <w:rFonts w:ascii="Arial" w:hAnsi="Arial" w:cs="Arial"/>
                <w:sz w:val="20"/>
                <w:szCs w:val="20"/>
              </w:rPr>
            </w:pPr>
            <w:r w:rsidRPr="003E1980">
              <w:rPr>
                <w:rFonts w:ascii="Arial" w:hAnsi="Arial" w:cs="Arial"/>
                <w:sz w:val="20"/>
                <w:szCs w:val="20"/>
              </w:rPr>
              <w:t>100 (80 commissioned by Doncaster)</w:t>
            </w:r>
          </w:p>
        </w:tc>
        <w:tc>
          <w:tcPr>
            <w:tcW w:w="1356" w:type="dxa"/>
          </w:tcPr>
          <w:p w:rsidR="00CF0CDD" w:rsidRPr="003E1980" w:rsidRDefault="003E1980" w:rsidP="005F20E5">
            <w:pPr>
              <w:spacing w:line="240" w:lineRule="auto"/>
              <w:rPr>
                <w:rFonts w:ascii="Arial" w:hAnsi="Arial" w:cs="Arial"/>
                <w:sz w:val="20"/>
                <w:szCs w:val="20"/>
              </w:rPr>
            </w:pPr>
            <w:r w:rsidRPr="003E1980">
              <w:rPr>
                <w:rFonts w:ascii="Arial" w:hAnsi="Arial" w:cs="Arial"/>
                <w:sz w:val="20"/>
                <w:szCs w:val="20"/>
              </w:rPr>
              <w:t xml:space="preserve">To commence </w:t>
            </w:r>
            <w:r w:rsidR="00CF0CDD" w:rsidRPr="003E1980">
              <w:rPr>
                <w:rFonts w:ascii="Arial" w:hAnsi="Arial" w:cs="Arial"/>
                <w:sz w:val="20"/>
                <w:szCs w:val="20"/>
              </w:rPr>
              <w:t>2019/20 academic year</w:t>
            </w:r>
          </w:p>
        </w:tc>
        <w:tc>
          <w:tcPr>
            <w:tcW w:w="1541" w:type="dxa"/>
          </w:tcPr>
          <w:p w:rsidR="00CF0CDD" w:rsidRPr="003E1980" w:rsidRDefault="00CF0CDD" w:rsidP="005F20E5">
            <w:pPr>
              <w:spacing w:line="240" w:lineRule="auto"/>
              <w:rPr>
                <w:rFonts w:ascii="Arial" w:hAnsi="Arial" w:cs="Arial"/>
              </w:rPr>
            </w:pPr>
            <w:r w:rsidRPr="003E1980">
              <w:rPr>
                <w:rFonts w:ascii="Arial" w:hAnsi="Arial" w:cs="Arial"/>
              </w:rPr>
              <w:t>N</w:t>
            </w:r>
          </w:p>
        </w:tc>
      </w:tr>
      <w:tr w:rsidR="00634781" w:rsidTr="00E009DA">
        <w:tc>
          <w:tcPr>
            <w:tcW w:w="1617" w:type="dxa"/>
          </w:tcPr>
          <w:p w:rsidR="00CF0CDD" w:rsidRPr="003E1980" w:rsidRDefault="00634781" w:rsidP="00582116">
            <w:pPr>
              <w:spacing w:line="240" w:lineRule="auto"/>
              <w:rPr>
                <w:rFonts w:ascii="Arial" w:hAnsi="Arial" w:cs="Arial"/>
                <w:sz w:val="20"/>
                <w:szCs w:val="20"/>
              </w:rPr>
            </w:pPr>
            <w:r w:rsidRPr="003E1980">
              <w:rPr>
                <w:rFonts w:ascii="Arial" w:hAnsi="Arial" w:cs="Arial"/>
                <w:sz w:val="20"/>
                <w:szCs w:val="20"/>
              </w:rPr>
              <w:t xml:space="preserve">Enhanced nurseries (Private, </w:t>
            </w:r>
            <w:r w:rsidR="00582116">
              <w:rPr>
                <w:rFonts w:ascii="Arial" w:hAnsi="Arial" w:cs="Arial"/>
                <w:sz w:val="20"/>
                <w:szCs w:val="20"/>
              </w:rPr>
              <w:t>Voluntary and I</w:t>
            </w:r>
            <w:r w:rsidRPr="003E1980">
              <w:rPr>
                <w:rFonts w:ascii="Arial" w:hAnsi="Arial" w:cs="Arial"/>
                <w:sz w:val="20"/>
                <w:szCs w:val="20"/>
              </w:rPr>
              <w:t>ndependent)</w:t>
            </w:r>
          </w:p>
        </w:tc>
        <w:tc>
          <w:tcPr>
            <w:tcW w:w="1463" w:type="dxa"/>
          </w:tcPr>
          <w:p w:rsidR="00CF0CDD" w:rsidRPr="003E1980" w:rsidRDefault="00582116" w:rsidP="005F20E5">
            <w:pPr>
              <w:spacing w:line="240" w:lineRule="auto"/>
              <w:rPr>
                <w:rFonts w:ascii="Arial" w:hAnsi="Arial" w:cs="Arial"/>
                <w:sz w:val="20"/>
                <w:szCs w:val="20"/>
              </w:rPr>
            </w:pPr>
            <w:r>
              <w:rPr>
                <w:rFonts w:ascii="Arial" w:hAnsi="Arial" w:cs="Arial"/>
                <w:sz w:val="20"/>
                <w:szCs w:val="20"/>
              </w:rPr>
              <w:t>0-5</w:t>
            </w:r>
          </w:p>
        </w:tc>
        <w:tc>
          <w:tcPr>
            <w:tcW w:w="1706" w:type="dxa"/>
          </w:tcPr>
          <w:p w:rsidR="00CF0CDD" w:rsidRPr="003E1980" w:rsidRDefault="00634781" w:rsidP="00634781">
            <w:pPr>
              <w:spacing w:line="240" w:lineRule="auto"/>
              <w:rPr>
                <w:rFonts w:ascii="Arial" w:hAnsi="Arial" w:cs="Arial"/>
                <w:sz w:val="20"/>
                <w:szCs w:val="20"/>
              </w:rPr>
            </w:pPr>
            <w:r w:rsidRPr="003E1980">
              <w:rPr>
                <w:rFonts w:ascii="Arial" w:hAnsi="Arial" w:cs="Arial"/>
                <w:sz w:val="20"/>
                <w:szCs w:val="20"/>
              </w:rPr>
              <w:t>Complex learning, physical, social, communication and additional needs</w:t>
            </w:r>
          </w:p>
        </w:tc>
        <w:tc>
          <w:tcPr>
            <w:tcW w:w="1559" w:type="dxa"/>
          </w:tcPr>
          <w:p w:rsidR="00CF0CDD" w:rsidRPr="003E1980" w:rsidRDefault="00634781" w:rsidP="00A73D23">
            <w:pPr>
              <w:spacing w:line="240" w:lineRule="auto"/>
              <w:rPr>
                <w:rFonts w:ascii="Arial" w:hAnsi="Arial" w:cs="Arial"/>
                <w:sz w:val="20"/>
                <w:szCs w:val="20"/>
              </w:rPr>
            </w:pPr>
            <w:r w:rsidRPr="003E1980">
              <w:rPr>
                <w:rFonts w:ascii="Arial" w:hAnsi="Arial" w:cs="Arial"/>
                <w:sz w:val="20"/>
                <w:szCs w:val="20"/>
              </w:rPr>
              <w:t>Increase from 3 to 4 nurseries</w:t>
            </w:r>
            <w:r w:rsidR="00582116">
              <w:rPr>
                <w:rFonts w:ascii="Arial" w:hAnsi="Arial" w:cs="Arial"/>
                <w:sz w:val="20"/>
                <w:szCs w:val="20"/>
              </w:rPr>
              <w:t xml:space="preserve"> in the 4 locality areas with an enhanced ratio </w:t>
            </w:r>
          </w:p>
        </w:tc>
        <w:tc>
          <w:tcPr>
            <w:tcW w:w="1356" w:type="dxa"/>
          </w:tcPr>
          <w:p w:rsidR="00CF0CDD" w:rsidRPr="003E1980" w:rsidRDefault="00987174" w:rsidP="005F20E5">
            <w:pPr>
              <w:spacing w:line="240" w:lineRule="auto"/>
              <w:rPr>
                <w:rFonts w:ascii="Arial" w:hAnsi="Arial" w:cs="Arial"/>
                <w:sz w:val="20"/>
                <w:szCs w:val="20"/>
              </w:rPr>
            </w:pPr>
            <w:r>
              <w:rPr>
                <w:rFonts w:ascii="Arial" w:hAnsi="Arial" w:cs="Arial"/>
                <w:sz w:val="20"/>
                <w:szCs w:val="20"/>
              </w:rPr>
              <w:t xml:space="preserve">2018/19 </w:t>
            </w:r>
            <w:r w:rsidR="00634781" w:rsidRPr="003E1980">
              <w:rPr>
                <w:rFonts w:ascii="Arial" w:hAnsi="Arial" w:cs="Arial"/>
                <w:sz w:val="20"/>
                <w:szCs w:val="20"/>
              </w:rPr>
              <w:t>academic year</w:t>
            </w:r>
          </w:p>
        </w:tc>
        <w:tc>
          <w:tcPr>
            <w:tcW w:w="1541" w:type="dxa"/>
          </w:tcPr>
          <w:p w:rsidR="00CF0CDD" w:rsidRPr="003E1980" w:rsidRDefault="00634781" w:rsidP="005F20E5">
            <w:pPr>
              <w:spacing w:line="240" w:lineRule="auto"/>
              <w:rPr>
                <w:rFonts w:ascii="Arial" w:hAnsi="Arial" w:cs="Arial"/>
              </w:rPr>
            </w:pPr>
            <w:r w:rsidRPr="003E1980">
              <w:rPr>
                <w:rFonts w:ascii="Arial" w:hAnsi="Arial" w:cs="Arial"/>
              </w:rPr>
              <w:t>N</w:t>
            </w:r>
          </w:p>
        </w:tc>
      </w:tr>
      <w:tr w:rsidR="00634781" w:rsidTr="00E009DA">
        <w:tc>
          <w:tcPr>
            <w:tcW w:w="1617" w:type="dxa"/>
          </w:tcPr>
          <w:p w:rsidR="00CF0CDD" w:rsidRPr="003E1980" w:rsidRDefault="00A73D23" w:rsidP="00A73D23">
            <w:pPr>
              <w:spacing w:line="240" w:lineRule="auto"/>
              <w:rPr>
                <w:rFonts w:ascii="Arial" w:hAnsi="Arial" w:cs="Arial"/>
                <w:sz w:val="20"/>
                <w:szCs w:val="20"/>
              </w:rPr>
            </w:pPr>
            <w:r>
              <w:rPr>
                <w:rFonts w:ascii="Arial" w:hAnsi="Arial" w:cs="Arial"/>
                <w:sz w:val="20"/>
                <w:szCs w:val="20"/>
              </w:rPr>
              <w:t xml:space="preserve">LA registered </w:t>
            </w:r>
            <w:r w:rsidR="00634781" w:rsidRPr="003E1980">
              <w:rPr>
                <w:rFonts w:ascii="Arial" w:hAnsi="Arial" w:cs="Arial"/>
                <w:sz w:val="20"/>
                <w:szCs w:val="20"/>
              </w:rPr>
              <w:t>nursery</w:t>
            </w:r>
            <w:r w:rsidR="00582116">
              <w:rPr>
                <w:rFonts w:ascii="Arial" w:hAnsi="Arial" w:cs="Arial"/>
                <w:sz w:val="20"/>
                <w:szCs w:val="20"/>
              </w:rPr>
              <w:t xml:space="preserve"> (Seedlings)</w:t>
            </w:r>
          </w:p>
        </w:tc>
        <w:tc>
          <w:tcPr>
            <w:tcW w:w="1463" w:type="dxa"/>
          </w:tcPr>
          <w:p w:rsidR="00CF0CDD" w:rsidRPr="003E1980" w:rsidRDefault="00582116" w:rsidP="005F20E5">
            <w:pPr>
              <w:spacing w:line="240" w:lineRule="auto"/>
              <w:rPr>
                <w:rFonts w:ascii="Arial" w:hAnsi="Arial" w:cs="Arial"/>
                <w:b/>
                <w:sz w:val="20"/>
                <w:szCs w:val="20"/>
                <w:u w:val="single"/>
              </w:rPr>
            </w:pPr>
            <w:r>
              <w:rPr>
                <w:rFonts w:ascii="Arial" w:hAnsi="Arial" w:cs="Arial"/>
                <w:sz w:val="20"/>
                <w:szCs w:val="20"/>
              </w:rPr>
              <w:t>2-5</w:t>
            </w:r>
          </w:p>
        </w:tc>
        <w:tc>
          <w:tcPr>
            <w:tcW w:w="1706" w:type="dxa"/>
          </w:tcPr>
          <w:p w:rsidR="00CF0CDD" w:rsidRPr="003E1980" w:rsidRDefault="00634781" w:rsidP="00634781">
            <w:pPr>
              <w:spacing w:line="240" w:lineRule="auto"/>
              <w:rPr>
                <w:rFonts w:ascii="Arial" w:hAnsi="Arial" w:cs="Arial"/>
                <w:b/>
                <w:sz w:val="20"/>
                <w:szCs w:val="20"/>
                <w:u w:val="single"/>
              </w:rPr>
            </w:pPr>
            <w:r w:rsidRPr="003E1980">
              <w:rPr>
                <w:rFonts w:ascii="Arial" w:hAnsi="Arial" w:cs="Arial"/>
                <w:sz w:val="20"/>
                <w:szCs w:val="20"/>
              </w:rPr>
              <w:t>Complex social, communication and additional needs</w:t>
            </w:r>
          </w:p>
        </w:tc>
        <w:tc>
          <w:tcPr>
            <w:tcW w:w="1559" w:type="dxa"/>
          </w:tcPr>
          <w:p w:rsidR="00CF0CDD" w:rsidRPr="003E1980" w:rsidRDefault="00634781" w:rsidP="005F20E5">
            <w:pPr>
              <w:spacing w:line="240" w:lineRule="auto"/>
              <w:rPr>
                <w:rFonts w:ascii="Arial" w:hAnsi="Arial" w:cs="Arial"/>
                <w:sz w:val="20"/>
                <w:szCs w:val="20"/>
              </w:rPr>
            </w:pPr>
            <w:r w:rsidRPr="003E1980">
              <w:rPr>
                <w:rFonts w:ascii="Arial" w:hAnsi="Arial" w:cs="Arial"/>
                <w:sz w:val="20"/>
                <w:szCs w:val="20"/>
              </w:rPr>
              <w:t>Increase in the number of places and the entitlement offer of funded hours</w:t>
            </w:r>
          </w:p>
        </w:tc>
        <w:tc>
          <w:tcPr>
            <w:tcW w:w="1356" w:type="dxa"/>
          </w:tcPr>
          <w:p w:rsidR="00CF0CDD" w:rsidRPr="003E1980" w:rsidRDefault="00987174" w:rsidP="005F20E5">
            <w:pPr>
              <w:spacing w:line="240" w:lineRule="auto"/>
              <w:rPr>
                <w:rFonts w:ascii="Arial" w:hAnsi="Arial" w:cs="Arial"/>
                <w:sz w:val="20"/>
                <w:szCs w:val="20"/>
              </w:rPr>
            </w:pPr>
            <w:r>
              <w:rPr>
                <w:rFonts w:ascii="Arial" w:hAnsi="Arial" w:cs="Arial"/>
                <w:sz w:val="20"/>
                <w:szCs w:val="20"/>
              </w:rPr>
              <w:t xml:space="preserve">2018/19 </w:t>
            </w:r>
            <w:r w:rsidR="00634781" w:rsidRPr="003E1980">
              <w:rPr>
                <w:rFonts w:ascii="Arial" w:hAnsi="Arial" w:cs="Arial"/>
                <w:sz w:val="20"/>
                <w:szCs w:val="20"/>
              </w:rPr>
              <w:t>academic year</w:t>
            </w:r>
          </w:p>
        </w:tc>
        <w:tc>
          <w:tcPr>
            <w:tcW w:w="1541" w:type="dxa"/>
          </w:tcPr>
          <w:p w:rsidR="00CF0CDD" w:rsidRPr="003E1980" w:rsidRDefault="00634781" w:rsidP="005F20E5">
            <w:pPr>
              <w:spacing w:line="240" w:lineRule="auto"/>
              <w:rPr>
                <w:rFonts w:ascii="Arial" w:hAnsi="Arial" w:cs="Arial"/>
              </w:rPr>
            </w:pPr>
            <w:r w:rsidRPr="003E1980">
              <w:rPr>
                <w:rFonts w:ascii="Arial" w:hAnsi="Arial" w:cs="Arial"/>
              </w:rPr>
              <w:t>Y</w:t>
            </w:r>
          </w:p>
        </w:tc>
      </w:tr>
      <w:tr w:rsidR="00634781" w:rsidTr="00E009DA">
        <w:tc>
          <w:tcPr>
            <w:tcW w:w="1617" w:type="dxa"/>
          </w:tcPr>
          <w:p w:rsidR="00634781" w:rsidRPr="003E1980" w:rsidRDefault="00E009DA" w:rsidP="00E009DA">
            <w:pPr>
              <w:spacing w:line="240" w:lineRule="auto"/>
              <w:rPr>
                <w:rFonts w:ascii="Arial" w:hAnsi="Arial" w:cs="Arial"/>
                <w:sz w:val="20"/>
                <w:szCs w:val="20"/>
              </w:rPr>
            </w:pPr>
            <w:r>
              <w:rPr>
                <w:rFonts w:ascii="Arial" w:hAnsi="Arial" w:cs="Arial"/>
                <w:sz w:val="20"/>
                <w:szCs w:val="20"/>
              </w:rPr>
              <w:t>S</w:t>
            </w:r>
            <w:r w:rsidR="003E1980" w:rsidRPr="003E1980">
              <w:rPr>
                <w:rFonts w:ascii="Arial" w:hAnsi="Arial" w:cs="Arial"/>
                <w:sz w:val="20"/>
                <w:szCs w:val="20"/>
              </w:rPr>
              <w:t>pecial schools</w:t>
            </w:r>
            <w:r>
              <w:rPr>
                <w:rFonts w:ascii="Arial" w:hAnsi="Arial" w:cs="Arial"/>
                <w:sz w:val="20"/>
                <w:szCs w:val="20"/>
              </w:rPr>
              <w:t xml:space="preserve"> (state funded)</w:t>
            </w:r>
          </w:p>
        </w:tc>
        <w:tc>
          <w:tcPr>
            <w:tcW w:w="1463" w:type="dxa"/>
          </w:tcPr>
          <w:p w:rsidR="00634781" w:rsidRPr="003E1980" w:rsidRDefault="003E1980" w:rsidP="005F20E5">
            <w:pPr>
              <w:spacing w:line="240" w:lineRule="auto"/>
              <w:rPr>
                <w:rFonts w:ascii="Arial" w:hAnsi="Arial" w:cs="Arial"/>
                <w:sz w:val="20"/>
                <w:szCs w:val="20"/>
              </w:rPr>
            </w:pPr>
            <w:r w:rsidRPr="003E1980">
              <w:rPr>
                <w:rFonts w:ascii="Arial" w:hAnsi="Arial" w:cs="Arial"/>
                <w:sz w:val="20"/>
                <w:szCs w:val="20"/>
              </w:rPr>
              <w:t>Primary and secondary and post 16</w:t>
            </w:r>
          </w:p>
        </w:tc>
        <w:tc>
          <w:tcPr>
            <w:tcW w:w="1706" w:type="dxa"/>
          </w:tcPr>
          <w:p w:rsidR="00634781" w:rsidRPr="003E1980" w:rsidRDefault="003E1980" w:rsidP="00D54D1F">
            <w:pPr>
              <w:spacing w:line="240" w:lineRule="auto"/>
              <w:rPr>
                <w:rFonts w:ascii="Arial" w:hAnsi="Arial" w:cs="Arial"/>
                <w:sz w:val="20"/>
                <w:szCs w:val="20"/>
              </w:rPr>
            </w:pPr>
            <w:r w:rsidRPr="003E1980">
              <w:rPr>
                <w:rFonts w:ascii="Arial" w:hAnsi="Arial" w:cs="Arial"/>
                <w:sz w:val="20"/>
                <w:szCs w:val="20"/>
              </w:rPr>
              <w:t xml:space="preserve">Cognition </w:t>
            </w:r>
            <w:r w:rsidR="00D54D1F">
              <w:rPr>
                <w:rFonts w:ascii="Arial" w:hAnsi="Arial" w:cs="Arial"/>
                <w:sz w:val="20"/>
                <w:szCs w:val="20"/>
              </w:rPr>
              <w:t xml:space="preserve">and learning, </w:t>
            </w:r>
            <w:r w:rsidRPr="003E1980">
              <w:rPr>
                <w:rFonts w:ascii="Arial" w:hAnsi="Arial" w:cs="Arial"/>
                <w:sz w:val="20"/>
                <w:szCs w:val="20"/>
              </w:rPr>
              <w:t>communication and interaction needs with associated semh needs</w:t>
            </w:r>
          </w:p>
        </w:tc>
        <w:tc>
          <w:tcPr>
            <w:tcW w:w="1559" w:type="dxa"/>
          </w:tcPr>
          <w:p w:rsidR="00634781" w:rsidRPr="003E1980" w:rsidRDefault="003E1980" w:rsidP="005F20E5">
            <w:pPr>
              <w:spacing w:line="240" w:lineRule="auto"/>
              <w:rPr>
                <w:rFonts w:ascii="Arial" w:hAnsi="Arial" w:cs="Arial"/>
                <w:sz w:val="20"/>
                <w:szCs w:val="20"/>
              </w:rPr>
            </w:pPr>
            <w:r w:rsidRPr="003E1980">
              <w:rPr>
                <w:rFonts w:ascii="Arial" w:hAnsi="Arial" w:cs="Arial"/>
                <w:sz w:val="20"/>
                <w:szCs w:val="20"/>
              </w:rPr>
              <w:t>Increase in funded places overall tbc</w:t>
            </w:r>
          </w:p>
        </w:tc>
        <w:tc>
          <w:tcPr>
            <w:tcW w:w="1356" w:type="dxa"/>
          </w:tcPr>
          <w:p w:rsidR="00634781" w:rsidRPr="003E1980" w:rsidRDefault="00987174" w:rsidP="005F20E5">
            <w:pPr>
              <w:spacing w:line="240" w:lineRule="auto"/>
              <w:rPr>
                <w:rFonts w:ascii="Arial" w:hAnsi="Arial" w:cs="Arial"/>
                <w:sz w:val="20"/>
                <w:szCs w:val="20"/>
              </w:rPr>
            </w:pPr>
            <w:r>
              <w:rPr>
                <w:rFonts w:ascii="Arial" w:hAnsi="Arial" w:cs="Arial"/>
                <w:sz w:val="20"/>
                <w:szCs w:val="20"/>
              </w:rPr>
              <w:t xml:space="preserve">2018/19 </w:t>
            </w:r>
            <w:r w:rsidR="003E1980" w:rsidRPr="003E1980">
              <w:rPr>
                <w:rFonts w:ascii="Arial" w:hAnsi="Arial" w:cs="Arial"/>
                <w:sz w:val="20"/>
                <w:szCs w:val="20"/>
              </w:rPr>
              <w:t>academic year over 2 years</w:t>
            </w:r>
          </w:p>
        </w:tc>
        <w:tc>
          <w:tcPr>
            <w:tcW w:w="1541" w:type="dxa"/>
          </w:tcPr>
          <w:p w:rsidR="00634781" w:rsidRPr="003E1980" w:rsidRDefault="003E1980" w:rsidP="005F20E5">
            <w:pPr>
              <w:spacing w:line="240" w:lineRule="auto"/>
              <w:rPr>
                <w:rFonts w:ascii="Arial" w:hAnsi="Arial" w:cs="Arial"/>
              </w:rPr>
            </w:pPr>
            <w:r>
              <w:rPr>
                <w:rFonts w:ascii="Arial" w:hAnsi="Arial" w:cs="Arial"/>
              </w:rPr>
              <w:t>Y</w:t>
            </w:r>
          </w:p>
        </w:tc>
      </w:tr>
      <w:tr w:rsidR="003E1980" w:rsidTr="00E009DA">
        <w:tc>
          <w:tcPr>
            <w:tcW w:w="1617" w:type="dxa"/>
          </w:tcPr>
          <w:p w:rsidR="003E1980" w:rsidRPr="003E1980" w:rsidRDefault="00E009DA" w:rsidP="002063AA">
            <w:pPr>
              <w:spacing w:line="240" w:lineRule="auto"/>
              <w:rPr>
                <w:rFonts w:ascii="Arial" w:hAnsi="Arial" w:cs="Arial"/>
                <w:sz w:val="20"/>
                <w:szCs w:val="20"/>
              </w:rPr>
            </w:pPr>
            <w:r>
              <w:rPr>
                <w:rFonts w:ascii="Arial" w:hAnsi="Arial" w:cs="Arial"/>
                <w:sz w:val="20"/>
                <w:szCs w:val="20"/>
              </w:rPr>
              <w:t>Special</w:t>
            </w:r>
            <w:r w:rsidR="003E1980" w:rsidRPr="003E1980">
              <w:rPr>
                <w:rFonts w:ascii="Arial" w:hAnsi="Arial" w:cs="Arial"/>
                <w:sz w:val="20"/>
                <w:szCs w:val="20"/>
              </w:rPr>
              <w:t xml:space="preserve"> schools</w:t>
            </w:r>
            <w:r>
              <w:rPr>
                <w:rFonts w:ascii="Arial" w:hAnsi="Arial" w:cs="Arial"/>
                <w:sz w:val="20"/>
                <w:szCs w:val="20"/>
              </w:rPr>
              <w:t xml:space="preserve"> (state funded)</w:t>
            </w:r>
            <w:r w:rsidR="003E1980" w:rsidRPr="003E1980">
              <w:rPr>
                <w:rFonts w:ascii="Arial" w:hAnsi="Arial" w:cs="Arial"/>
                <w:sz w:val="20"/>
                <w:szCs w:val="20"/>
              </w:rPr>
              <w:t>: satellite</w:t>
            </w:r>
            <w:r w:rsidR="00A64136">
              <w:rPr>
                <w:rFonts w:ascii="Arial" w:hAnsi="Arial" w:cs="Arial"/>
                <w:sz w:val="20"/>
                <w:szCs w:val="20"/>
              </w:rPr>
              <w:t>s</w:t>
            </w:r>
            <w:r w:rsidR="003E1980" w:rsidRPr="003E1980">
              <w:rPr>
                <w:rFonts w:ascii="Arial" w:hAnsi="Arial" w:cs="Arial"/>
                <w:sz w:val="20"/>
                <w:szCs w:val="20"/>
              </w:rPr>
              <w:t xml:space="preserve"> in mainstream schools</w:t>
            </w:r>
          </w:p>
        </w:tc>
        <w:tc>
          <w:tcPr>
            <w:tcW w:w="1463" w:type="dxa"/>
          </w:tcPr>
          <w:p w:rsidR="003E1980" w:rsidRPr="003E1980" w:rsidRDefault="003E1980" w:rsidP="00A64136">
            <w:pPr>
              <w:spacing w:line="240" w:lineRule="auto"/>
              <w:rPr>
                <w:rFonts w:ascii="Arial" w:hAnsi="Arial" w:cs="Arial"/>
                <w:sz w:val="20"/>
                <w:szCs w:val="20"/>
              </w:rPr>
            </w:pPr>
            <w:r w:rsidRPr="003E1980">
              <w:rPr>
                <w:rFonts w:ascii="Arial" w:hAnsi="Arial" w:cs="Arial"/>
                <w:sz w:val="20"/>
                <w:szCs w:val="20"/>
              </w:rPr>
              <w:t xml:space="preserve">Primary and secondary </w:t>
            </w:r>
          </w:p>
        </w:tc>
        <w:tc>
          <w:tcPr>
            <w:tcW w:w="1706" w:type="dxa"/>
          </w:tcPr>
          <w:p w:rsidR="003E1980" w:rsidRPr="003E1980" w:rsidRDefault="003E1980" w:rsidP="003E1980">
            <w:pPr>
              <w:spacing w:line="240" w:lineRule="auto"/>
              <w:rPr>
                <w:rFonts w:ascii="Arial" w:hAnsi="Arial" w:cs="Arial"/>
                <w:sz w:val="20"/>
                <w:szCs w:val="20"/>
              </w:rPr>
            </w:pPr>
            <w:r w:rsidRPr="003E1980">
              <w:rPr>
                <w:rFonts w:ascii="Arial" w:hAnsi="Arial" w:cs="Arial"/>
                <w:sz w:val="20"/>
                <w:szCs w:val="20"/>
              </w:rPr>
              <w:t>Cognition and learning (mld,sld) and communication and interaction needs with associated semh needs</w:t>
            </w:r>
          </w:p>
        </w:tc>
        <w:tc>
          <w:tcPr>
            <w:tcW w:w="1559" w:type="dxa"/>
          </w:tcPr>
          <w:p w:rsidR="003E1980" w:rsidRPr="003E1980" w:rsidRDefault="003E1980" w:rsidP="002063AA">
            <w:pPr>
              <w:spacing w:line="240" w:lineRule="auto"/>
              <w:rPr>
                <w:rFonts w:ascii="Arial" w:hAnsi="Arial" w:cs="Arial"/>
                <w:sz w:val="20"/>
                <w:szCs w:val="20"/>
              </w:rPr>
            </w:pPr>
            <w:r w:rsidRPr="003E1980">
              <w:rPr>
                <w:rFonts w:ascii="Arial" w:hAnsi="Arial" w:cs="Arial"/>
                <w:sz w:val="20"/>
                <w:szCs w:val="20"/>
              </w:rPr>
              <w:t>Increase in funded places overall tbc</w:t>
            </w:r>
          </w:p>
        </w:tc>
        <w:tc>
          <w:tcPr>
            <w:tcW w:w="1356" w:type="dxa"/>
          </w:tcPr>
          <w:p w:rsidR="003E1980" w:rsidRPr="003E1980" w:rsidRDefault="00987174" w:rsidP="002063AA">
            <w:pPr>
              <w:spacing w:line="240" w:lineRule="auto"/>
              <w:rPr>
                <w:rFonts w:ascii="Arial" w:hAnsi="Arial" w:cs="Arial"/>
                <w:sz w:val="20"/>
                <w:szCs w:val="20"/>
              </w:rPr>
            </w:pPr>
            <w:r>
              <w:rPr>
                <w:rFonts w:ascii="Arial" w:hAnsi="Arial" w:cs="Arial"/>
                <w:sz w:val="20"/>
                <w:szCs w:val="20"/>
              </w:rPr>
              <w:t xml:space="preserve">2018/19 </w:t>
            </w:r>
            <w:r w:rsidR="003E1980" w:rsidRPr="003E1980">
              <w:rPr>
                <w:rFonts w:ascii="Arial" w:hAnsi="Arial" w:cs="Arial"/>
                <w:sz w:val="20"/>
                <w:szCs w:val="20"/>
              </w:rPr>
              <w:t>academic year over 3 years</w:t>
            </w:r>
          </w:p>
        </w:tc>
        <w:tc>
          <w:tcPr>
            <w:tcW w:w="1541" w:type="dxa"/>
          </w:tcPr>
          <w:p w:rsidR="003E1980" w:rsidRPr="003E1980" w:rsidRDefault="003E1980" w:rsidP="002063AA">
            <w:pPr>
              <w:spacing w:line="240" w:lineRule="auto"/>
              <w:rPr>
                <w:rFonts w:ascii="Arial" w:hAnsi="Arial" w:cs="Arial"/>
              </w:rPr>
            </w:pPr>
            <w:r>
              <w:rPr>
                <w:rFonts w:ascii="Arial" w:hAnsi="Arial" w:cs="Arial"/>
              </w:rPr>
              <w:t>Y</w:t>
            </w:r>
          </w:p>
        </w:tc>
      </w:tr>
      <w:tr w:rsidR="00D54D1F" w:rsidTr="00E009DA">
        <w:tc>
          <w:tcPr>
            <w:tcW w:w="1617" w:type="dxa"/>
          </w:tcPr>
          <w:p w:rsidR="00D54D1F" w:rsidRPr="003E1980" w:rsidRDefault="00E009DA" w:rsidP="005F20E5">
            <w:pPr>
              <w:spacing w:line="240" w:lineRule="auto"/>
              <w:rPr>
                <w:rFonts w:ascii="Arial" w:hAnsi="Arial" w:cs="Arial"/>
                <w:sz w:val="20"/>
                <w:szCs w:val="20"/>
              </w:rPr>
            </w:pPr>
            <w:r>
              <w:rPr>
                <w:rFonts w:ascii="Arial" w:hAnsi="Arial" w:cs="Arial"/>
                <w:sz w:val="20"/>
                <w:szCs w:val="20"/>
              </w:rPr>
              <w:t>LA m</w:t>
            </w:r>
            <w:r w:rsidR="00D54D1F">
              <w:rPr>
                <w:rFonts w:ascii="Arial" w:hAnsi="Arial" w:cs="Arial"/>
                <w:sz w:val="20"/>
                <w:szCs w:val="20"/>
              </w:rPr>
              <w:t>aintained alternative provision</w:t>
            </w:r>
            <w:r>
              <w:rPr>
                <w:rFonts w:ascii="Arial" w:hAnsi="Arial" w:cs="Arial"/>
                <w:sz w:val="20"/>
                <w:szCs w:val="20"/>
              </w:rPr>
              <w:t xml:space="preserve"> to a mainstream setting</w:t>
            </w:r>
          </w:p>
        </w:tc>
        <w:tc>
          <w:tcPr>
            <w:tcW w:w="1463" w:type="dxa"/>
          </w:tcPr>
          <w:p w:rsidR="00D54D1F" w:rsidRPr="003E1980" w:rsidRDefault="00D54D1F" w:rsidP="005F20E5">
            <w:pPr>
              <w:spacing w:line="240" w:lineRule="auto"/>
              <w:rPr>
                <w:rFonts w:ascii="Arial" w:hAnsi="Arial" w:cs="Arial"/>
                <w:sz w:val="20"/>
                <w:szCs w:val="20"/>
              </w:rPr>
            </w:pPr>
            <w:r>
              <w:rPr>
                <w:rFonts w:ascii="Arial" w:hAnsi="Arial" w:cs="Arial"/>
                <w:sz w:val="20"/>
                <w:szCs w:val="20"/>
              </w:rPr>
              <w:t>Primary and secondary</w:t>
            </w:r>
          </w:p>
        </w:tc>
        <w:tc>
          <w:tcPr>
            <w:tcW w:w="1706" w:type="dxa"/>
          </w:tcPr>
          <w:p w:rsidR="00D54D1F" w:rsidRPr="003E1980" w:rsidRDefault="00D54D1F" w:rsidP="00634781">
            <w:pPr>
              <w:spacing w:line="240" w:lineRule="auto"/>
              <w:rPr>
                <w:rFonts w:ascii="Arial" w:hAnsi="Arial" w:cs="Arial"/>
                <w:sz w:val="20"/>
                <w:szCs w:val="20"/>
              </w:rPr>
            </w:pPr>
            <w:proofErr w:type="spellStart"/>
            <w:r>
              <w:rPr>
                <w:rFonts w:ascii="Arial" w:hAnsi="Arial" w:cs="Arial"/>
                <w:sz w:val="20"/>
                <w:szCs w:val="20"/>
              </w:rPr>
              <w:t>S</w:t>
            </w:r>
            <w:r w:rsidRPr="003E1980">
              <w:rPr>
                <w:rFonts w:ascii="Arial" w:hAnsi="Arial" w:cs="Arial"/>
                <w:sz w:val="20"/>
                <w:szCs w:val="20"/>
              </w:rPr>
              <w:t>emh</w:t>
            </w:r>
            <w:proofErr w:type="spellEnd"/>
            <w:r w:rsidR="00E009DA">
              <w:rPr>
                <w:rFonts w:ascii="Arial" w:hAnsi="Arial" w:cs="Arial"/>
                <w:sz w:val="20"/>
                <w:szCs w:val="20"/>
              </w:rPr>
              <w:t xml:space="preserve"> and ASD</w:t>
            </w:r>
            <w:r w:rsidRPr="003E1980">
              <w:rPr>
                <w:rFonts w:ascii="Arial" w:hAnsi="Arial" w:cs="Arial"/>
                <w:sz w:val="20"/>
                <w:szCs w:val="20"/>
              </w:rPr>
              <w:t xml:space="preserve"> needs</w:t>
            </w:r>
          </w:p>
        </w:tc>
        <w:tc>
          <w:tcPr>
            <w:tcW w:w="1559" w:type="dxa"/>
          </w:tcPr>
          <w:p w:rsidR="00D54D1F" w:rsidRPr="003E1980" w:rsidRDefault="00D54D1F" w:rsidP="00D54D1F">
            <w:pPr>
              <w:spacing w:line="240" w:lineRule="auto"/>
              <w:rPr>
                <w:rFonts w:ascii="Arial" w:hAnsi="Arial" w:cs="Arial"/>
                <w:sz w:val="20"/>
                <w:szCs w:val="20"/>
              </w:rPr>
            </w:pPr>
            <w:r>
              <w:rPr>
                <w:rFonts w:ascii="Arial" w:hAnsi="Arial" w:cs="Arial"/>
                <w:sz w:val="20"/>
                <w:szCs w:val="20"/>
              </w:rPr>
              <w:t>Development of bespoke provision for more complex</w:t>
            </w:r>
            <w:r w:rsidRPr="003E1980">
              <w:rPr>
                <w:rFonts w:ascii="Arial" w:hAnsi="Arial" w:cs="Arial"/>
                <w:sz w:val="20"/>
                <w:szCs w:val="20"/>
              </w:rPr>
              <w:t xml:space="preserve"> </w:t>
            </w:r>
            <w:r>
              <w:rPr>
                <w:rFonts w:ascii="Arial" w:hAnsi="Arial" w:cs="Arial"/>
                <w:sz w:val="20"/>
                <w:szCs w:val="20"/>
              </w:rPr>
              <w:t>children with EHCPs</w:t>
            </w:r>
          </w:p>
        </w:tc>
        <w:tc>
          <w:tcPr>
            <w:tcW w:w="1356" w:type="dxa"/>
          </w:tcPr>
          <w:p w:rsidR="00D54D1F" w:rsidRPr="003E1980" w:rsidRDefault="00987174" w:rsidP="005F20E5">
            <w:pPr>
              <w:spacing w:line="240" w:lineRule="auto"/>
              <w:rPr>
                <w:rFonts w:ascii="Arial" w:hAnsi="Arial" w:cs="Arial"/>
                <w:sz w:val="20"/>
                <w:szCs w:val="20"/>
              </w:rPr>
            </w:pPr>
            <w:r>
              <w:rPr>
                <w:rFonts w:ascii="Arial" w:hAnsi="Arial" w:cs="Arial"/>
                <w:sz w:val="20"/>
                <w:szCs w:val="20"/>
              </w:rPr>
              <w:t xml:space="preserve">2018/19 </w:t>
            </w:r>
            <w:r w:rsidR="00D54D1F" w:rsidRPr="003E1980">
              <w:rPr>
                <w:rFonts w:ascii="Arial" w:hAnsi="Arial" w:cs="Arial"/>
                <w:sz w:val="20"/>
                <w:szCs w:val="20"/>
              </w:rPr>
              <w:t>academic year over 2 years</w:t>
            </w:r>
          </w:p>
        </w:tc>
        <w:tc>
          <w:tcPr>
            <w:tcW w:w="1541" w:type="dxa"/>
          </w:tcPr>
          <w:p w:rsidR="00D54D1F" w:rsidRPr="003E1980" w:rsidRDefault="00D54D1F" w:rsidP="005F20E5">
            <w:pPr>
              <w:spacing w:line="240" w:lineRule="auto"/>
              <w:rPr>
                <w:rFonts w:ascii="Arial" w:hAnsi="Arial" w:cs="Arial"/>
              </w:rPr>
            </w:pPr>
            <w:r>
              <w:rPr>
                <w:rFonts w:ascii="Arial" w:hAnsi="Arial" w:cs="Arial"/>
              </w:rPr>
              <w:t>Y</w:t>
            </w:r>
          </w:p>
        </w:tc>
      </w:tr>
      <w:tr w:rsidR="00634781" w:rsidTr="00E009DA">
        <w:tc>
          <w:tcPr>
            <w:tcW w:w="1617" w:type="dxa"/>
          </w:tcPr>
          <w:p w:rsidR="00634781" w:rsidRPr="003E1980" w:rsidRDefault="003E1980" w:rsidP="005F20E5">
            <w:pPr>
              <w:spacing w:line="240" w:lineRule="auto"/>
              <w:rPr>
                <w:rFonts w:ascii="Arial" w:hAnsi="Arial" w:cs="Arial"/>
                <w:sz w:val="20"/>
                <w:szCs w:val="20"/>
              </w:rPr>
            </w:pPr>
            <w:r w:rsidRPr="003E1980">
              <w:rPr>
                <w:rFonts w:ascii="Arial" w:hAnsi="Arial" w:cs="Arial"/>
                <w:sz w:val="20"/>
                <w:szCs w:val="20"/>
              </w:rPr>
              <w:t>General Further education</w:t>
            </w:r>
          </w:p>
        </w:tc>
        <w:tc>
          <w:tcPr>
            <w:tcW w:w="1463" w:type="dxa"/>
          </w:tcPr>
          <w:p w:rsidR="00634781" w:rsidRPr="003E1980" w:rsidRDefault="003E1980" w:rsidP="005F20E5">
            <w:pPr>
              <w:spacing w:line="240" w:lineRule="auto"/>
              <w:rPr>
                <w:rFonts w:ascii="Arial" w:hAnsi="Arial" w:cs="Arial"/>
                <w:sz w:val="20"/>
                <w:szCs w:val="20"/>
              </w:rPr>
            </w:pPr>
            <w:r w:rsidRPr="003E1980">
              <w:rPr>
                <w:rFonts w:ascii="Arial" w:hAnsi="Arial" w:cs="Arial"/>
                <w:sz w:val="20"/>
                <w:szCs w:val="20"/>
              </w:rPr>
              <w:t>Post 16 and post 19/25</w:t>
            </w:r>
          </w:p>
        </w:tc>
        <w:tc>
          <w:tcPr>
            <w:tcW w:w="1706" w:type="dxa"/>
          </w:tcPr>
          <w:p w:rsidR="00634781" w:rsidRPr="003E1980" w:rsidRDefault="003E1980" w:rsidP="00634781">
            <w:pPr>
              <w:spacing w:line="240" w:lineRule="auto"/>
              <w:rPr>
                <w:rFonts w:ascii="Arial" w:hAnsi="Arial" w:cs="Arial"/>
                <w:sz w:val="20"/>
                <w:szCs w:val="20"/>
              </w:rPr>
            </w:pPr>
            <w:r w:rsidRPr="003E1980">
              <w:rPr>
                <w:rFonts w:ascii="Arial" w:hAnsi="Arial" w:cs="Arial"/>
                <w:sz w:val="20"/>
                <w:szCs w:val="20"/>
              </w:rPr>
              <w:t>Complex learning, physical, social, communication and additional needs</w:t>
            </w:r>
          </w:p>
        </w:tc>
        <w:tc>
          <w:tcPr>
            <w:tcW w:w="1559" w:type="dxa"/>
          </w:tcPr>
          <w:p w:rsidR="00634781" w:rsidRPr="003E1980" w:rsidRDefault="003E1980" w:rsidP="005F20E5">
            <w:pPr>
              <w:spacing w:line="240" w:lineRule="auto"/>
              <w:rPr>
                <w:rFonts w:ascii="Arial" w:hAnsi="Arial" w:cs="Arial"/>
                <w:sz w:val="20"/>
                <w:szCs w:val="20"/>
              </w:rPr>
            </w:pPr>
            <w:r w:rsidRPr="003E1980">
              <w:rPr>
                <w:rFonts w:ascii="Arial" w:hAnsi="Arial" w:cs="Arial"/>
                <w:sz w:val="20"/>
                <w:szCs w:val="20"/>
              </w:rPr>
              <w:t xml:space="preserve">Development of existing provision to meet a wider range of </w:t>
            </w:r>
            <w:r w:rsidR="002A0C7E">
              <w:rPr>
                <w:rFonts w:ascii="Arial" w:hAnsi="Arial" w:cs="Arial"/>
                <w:sz w:val="20"/>
                <w:szCs w:val="20"/>
              </w:rPr>
              <w:t xml:space="preserve">needs for </w:t>
            </w:r>
            <w:r w:rsidRPr="003E1980">
              <w:rPr>
                <w:rFonts w:ascii="Arial" w:hAnsi="Arial" w:cs="Arial"/>
                <w:sz w:val="20"/>
                <w:szCs w:val="20"/>
              </w:rPr>
              <w:t>more vulnerable learners</w:t>
            </w:r>
          </w:p>
        </w:tc>
        <w:tc>
          <w:tcPr>
            <w:tcW w:w="1356" w:type="dxa"/>
          </w:tcPr>
          <w:p w:rsidR="00634781" w:rsidRPr="003E1980" w:rsidRDefault="00987174" w:rsidP="005F20E5">
            <w:pPr>
              <w:spacing w:line="240" w:lineRule="auto"/>
              <w:rPr>
                <w:rFonts w:ascii="Arial" w:hAnsi="Arial" w:cs="Arial"/>
                <w:sz w:val="20"/>
                <w:szCs w:val="20"/>
              </w:rPr>
            </w:pPr>
            <w:r>
              <w:rPr>
                <w:rFonts w:ascii="Arial" w:hAnsi="Arial" w:cs="Arial"/>
                <w:sz w:val="20"/>
                <w:szCs w:val="20"/>
              </w:rPr>
              <w:t xml:space="preserve">2018/19 </w:t>
            </w:r>
            <w:r w:rsidR="003E1980" w:rsidRPr="003E1980">
              <w:rPr>
                <w:rFonts w:ascii="Arial" w:hAnsi="Arial" w:cs="Arial"/>
                <w:sz w:val="20"/>
                <w:szCs w:val="20"/>
              </w:rPr>
              <w:t>academic year over 2 years</w:t>
            </w:r>
          </w:p>
        </w:tc>
        <w:tc>
          <w:tcPr>
            <w:tcW w:w="1541" w:type="dxa"/>
          </w:tcPr>
          <w:p w:rsidR="00634781" w:rsidRPr="003E1980" w:rsidRDefault="003E1980" w:rsidP="005F20E5">
            <w:pPr>
              <w:spacing w:line="240" w:lineRule="auto"/>
              <w:rPr>
                <w:rFonts w:ascii="Arial" w:hAnsi="Arial" w:cs="Arial"/>
              </w:rPr>
            </w:pPr>
            <w:r w:rsidRPr="003E1980">
              <w:rPr>
                <w:rFonts w:ascii="Arial" w:hAnsi="Arial" w:cs="Arial"/>
              </w:rPr>
              <w:t>Y</w:t>
            </w:r>
          </w:p>
        </w:tc>
      </w:tr>
      <w:tr w:rsidR="00582116" w:rsidTr="00E009DA">
        <w:tc>
          <w:tcPr>
            <w:tcW w:w="1617" w:type="dxa"/>
          </w:tcPr>
          <w:p w:rsidR="00582116" w:rsidRPr="003E1980" w:rsidRDefault="00582116" w:rsidP="002063AA">
            <w:pPr>
              <w:spacing w:line="240" w:lineRule="auto"/>
              <w:rPr>
                <w:rFonts w:ascii="Arial" w:hAnsi="Arial" w:cs="Arial"/>
                <w:sz w:val="20"/>
                <w:szCs w:val="20"/>
              </w:rPr>
            </w:pPr>
            <w:r w:rsidRPr="003E1980">
              <w:rPr>
                <w:rFonts w:ascii="Arial" w:eastAsia="Calibri" w:hAnsi="Arial" w:cs="Arial"/>
                <w:iCs/>
                <w:sz w:val="20"/>
                <w:szCs w:val="20"/>
              </w:rPr>
              <w:t>Big Picture Learning  - new (social impact bond)</w:t>
            </w:r>
          </w:p>
        </w:tc>
        <w:tc>
          <w:tcPr>
            <w:tcW w:w="1463" w:type="dxa"/>
          </w:tcPr>
          <w:p w:rsidR="00582116" w:rsidRPr="003E1980" w:rsidRDefault="00582116" w:rsidP="002063AA">
            <w:pPr>
              <w:spacing w:line="240" w:lineRule="auto"/>
              <w:rPr>
                <w:rFonts w:ascii="Arial" w:hAnsi="Arial" w:cs="Arial"/>
                <w:sz w:val="20"/>
                <w:szCs w:val="20"/>
              </w:rPr>
            </w:pPr>
            <w:r w:rsidRPr="003E1980">
              <w:rPr>
                <w:rFonts w:ascii="Arial" w:hAnsi="Arial" w:cs="Arial"/>
                <w:sz w:val="20"/>
                <w:szCs w:val="20"/>
              </w:rPr>
              <w:t xml:space="preserve">11-16 </w:t>
            </w:r>
          </w:p>
        </w:tc>
        <w:tc>
          <w:tcPr>
            <w:tcW w:w="1706" w:type="dxa"/>
          </w:tcPr>
          <w:p w:rsidR="00582116" w:rsidRPr="003E1980" w:rsidRDefault="00582116" w:rsidP="002063AA">
            <w:pPr>
              <w:spacing w:line="240" w:lineRule="auto"/>
              <w:rPr>
                <w:rFonts w:ascii="Arial" w:hAnsi="Arial" w:cs="Arial"/>
                <w:sz w:val="20"/>
                <w:szCs w:val="20"/>
              </w:rPr>
            </w:pPr>
            <w:r w:rsidRPr="003E1980">
              <w:rPr>
                <w:rFonts w:ascii="Arial" w:eastAsia="Calibri" w:hAnsi="Arial" w:cs="Arial"/>
                <w:iCs/>
                <w:sz w:val="20"/>
                <w:szCs w:val="20"/>
              </w:rPr>
              <w:t>Social, emotional &amp; mental health provision</w:t>
            </w:r>
          </w:p>
        </w:tc>
        <w:tc>
          <w:tcPr>
            <w:tcW w:w="1559" w:type="dxa"/>
          </w:tcPr>
          <w:p w:rsidR="00582116" w:rsidRPr="003E1980" w:rsidRDefault="00582116" w:rsidP="002063AA">
            <w:pPr>
              <w:spacing w:line="240" w:lineRule="auto"/>
              <w:rPr>
                <w:rFonts w:ascii="Arial" w:hAnsi="Arial" w:cs="Arial"/>
                <w:sz w:val="20"/>
                <w:szCs w:val="20"/>
              </w:rPr>
            </w:pPr>
            <w:r w:rsidRPr="003E1980">
              <w:rPr>
                <w:rFonts w:ascii="Arial" w:hAnsi="Arial" w:cs="Arial"/>
                <w:sz w:val="20"/>
                <w:szCs w:val="20"/>
              </w:rPr>
              <w:t xml:space="preserve">60 pupils a year (30 in 1st year) </w:t>
            </w:r>
          </w:p>
        </w:tc>
        <w:tc>
          <w:tcPr>
            <w:tcW w:w="1356" w:type="dxa"/>
          </w:tcPr>
          <w:p w:rsidR="00582116" w:rsidRPr="003E1980" w:rsidRDefault="00582116" w:rsidP="002063AA">
            <w:pPr>
              <w:spacing w:line="240" w:lineRule="auto"/>
              <w:rPr>
                <w:rFonts w:ascii="Arial" w:hAnsi="Arial" w:cs="Arial"/>
                <w:sz w:val="20"/>
                <w:szCs w:val="20"/>
              </w:rPr>
            </w:pPr>
            <w:r w:rsidRPr="003E1980">
              <w:rPr>
                <w:rFonts w:ascii="Arial" w:hAnsi="Arial" w:cs="Arial"/>
                <w:sz w:val="20"/>
                <w:szCs w:val="20"/>
              </w:rPr>
              <w:t xml:space="preserve">To commence </w:t>
            </w:r>
            <w:r>
              <w:rPr>
                <w:rFonts w:ascii="Arial" w:hAnsi="Arial" w:cs="Arial"/>
                <w:sz w:val="20"/>
                <w:szCs w:val="20"/>
              </w:rPr>
              <w:t>2018/19</w:t>
            </w:r>
            <w:r w:rsidRPr="003E1980">
              <w:rPr>
                <w:rFonts w:ascii="Arial" w:hAnsi="Arial" w:cs="Arial"/>
                <w:sz w:val="20"/>
                <w:szCs w:val="20"/>
              </w:rPr>
              <w:t xml:space="preserve"> academic year over 6 years</w:t>
            </w:r>
          </w:p>
        </w:tc>
        <w:tc>
          <w:tcPr>
            <w:tcW w:w="1541" w:type="dxa"/>
          </w:tcPr>
          <w:p w:rsidR="00582116" w:rsidRPr="003E1980" w:rsidRDefault="00582116" w:rsidP="002063AA">
            <w:pPr>
              <w:spacing w:line="240" w:lineRule="auto"/>
              <w:rPr>
                <w:rFonts w:ascii="Arial" w:hAnsi="Arial" w:cs="Arial"/>
              </w:rPr>
            </w:pPr>
            <w:r w:rsidRPr="003E1980">
              <w:rPr>
                <w:rFonts w:ascii="Arial" w:hAnsi="Arial" w:cs="Arial"/>
              </w:rPr>
              <w:t>N</w:t>
            </w:r>
          </w:p>
        </w:tc>
      </w:tr>
    </w:tbl>
    <w:p w:rsidR="0079376C" w:rsidRPr="002F14AC" w:rsidRDefault="0079376C" w:rsidP="00A73D23">
      <w:pPr>
        <w:spacing w:after="0" w:line="240" w:lineRule="auto"/>
        <w:rPr>
          <w:rFonts w:ascii="Arial" w:hAnsi="Arial" w:cs="Arial"/>
          <w:b/>
          <w:sz w:val="24"/>
          <w:szCs w:val="24"/>
          <w:u w:val="single"/>
        </w:rPr>
      </w:pPr>
    </w:p>
    <w:sectPr w:rsidR="0079376C" w:rsidRPr="002F14AC" w:rsidSect="00A73D23">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B54"/>
    <w:multiLevelType w:val="hybridMultilevel"/>
    <w:tmpl w:val="1FA6AD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7B3C90"/>
    <w:multiLevelType w:val="hybridMultilevel"/>
    <w:tmpl w:val="4BB0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33993"/>
    <w:multiLevelType w:val="hybridMultilevel"/>
    <w:tmpl w:val="0E5C4A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7D76F06"/>
    <w:multiLevelType w:val="hybridMultilevel"/>
    <w:tmpl w:val="339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031ED"/>
    <w:multiLevelType w:val="hybridMultilevel"/>
    <w:tmpl w:val="1D9C5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7670C76"/>
    <w:multiLevelType w:val="hybridMultilevel"/>
    <w:tmpl w:val="52249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DCB26DA"/>
    <w:multiLevelType w:val="hybridMultilevel"/>
    <w:tmpl w:val="A3965EF4"/>
    <w:lvl w:ilvl="0" w:tplc="122456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AB34CB"/>
    <w:multiLevelType w:val="multilevel"/>
    <w:tmpl w:val="2B64E01A"/>
    <w:lvl w:ilvl="0">
      <w:numFmt w:val="bullet"/>
      <w:lvlText w:val="•"/>
      <w:lvlJc w:val="left"/>
      <w:pPr>
        <w:tabs>
          <w:tab w:val="num" w:pos="720"/>
        </w:tabs>
        <w:ind w:left="720" w:hanging="360"/>
      </w:pPr>
      <w:rPr>
        <w:rFonts w:ascii="Calibri" w:eastAsia="Calibri" w:hAnsi="Calibri" w:cs="Calibri"/>
        <w:b/>
        <w:bCs/>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b/>
        <w:bCs/>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b/>
        <w:bCs/>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b/>
        <w:bCs/>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b/>
        <w:bCs/>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b/>
        <w:bCs/>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b/>
        <w:bCs/>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b/>
        <w:bCs/>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b/>
        <w:bCs/>
        <w:color w:val="000000"/>
        <w:position w:val="0"/>
        <w:sz w:val="24"/>
        <w:szCs w:val="24"/>
        <w:u w:color="000000"/>
      </w:rPr>
    </w:lvl>
  </w:abstractNum>
  <w:abstractNum w:abstractNumId="8">
    <w:nsid w:val="60612181"/>
    <w:multiLevelType w:val="multilevel"/>
    <w:tmpl w:val="232E1E0C"/>
    <w:styleLink w:val="List0"/>
    <w:lvl w:ilvl="0">
      <w:numFmt w:val="bullet"/>
      <w:lvlText w:val="•"/>
      <w:lvlJc w:val="left"/>
      <w:pPr>
        <w:tabs>
          <w:tab w:val="num" w:pos="720"/>
        </w:tabs>
        <w:ind w:left="720" w:hanging="360"/>
      </w:pPr>
      <w:rPr>
        <w:rFonts w:ascii="Calibri" w:eastAsia="Calibri" w:hAnsi="Calibri" w:cs="Calibri"/>
        <w:b/>
        <w:bCs/>
        <w:color w:val="000000"/>
        <w:position w:val="0"/>
        <w:sz w:val="22"/>
        <w:szCs w:val="22"/>
        <w:u w:color="000000"/>
      </w:rPr>
    </w:lvl>
    <w:lvl w:ilvl="1">
      <w:start w:val="1"/>
      <w:numFmt w:val="bullet"/>
      <w:lvlText w:val="o"/>
      <w:lvlJc w:val="left"/>
      <w:pPr>
        <w:tabs>
          <w:tab w:val="num" w:pos="1440"/>
        </w:tabs>
        <w:ind w:left="1440" w:hanging="360"/>
      </w:pPr>
      <w:rPr>
        <w:rFonts w:ascii="Arial" w:eastAsia="Arial" w:hAnsi="Arial" w:cs="Arial"/>
        <w:b/>
        <w:bCs/>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b/>
        <w:bCs/>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b/>
        <w:bCs/>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b/>
        <w:bCs/>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b/>
        <w:bCs/>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b/>
        <w:bCs/>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b/>
        <w:bCs/>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b/>
        <w:bCs/>
        <w:color w:val="000000"/>
        <w:position w:val="0"/>
        <w:sz w:val="24"/>
        <w:szCs w:val="24"/>
        <w:u w:color="000000"/>
      </w:rPr>
    </w:lvl>
  </w:abstractNum>
  <w:abstractNum w:abstractNumId="9">
    <w:nsid w:val="759244FB"/>
    <w:multiLevelType w:val="hybridMultilevel"/>
    <w:tmpl w:val="29A06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0"/>
  </w:num>
  <w:num w:numId="7">
    <w:abstractNumId w:val="9"/>
  </w:num>
  <w:num w:numId="8">
    <w:abstractNumId w:val="6"/>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E5"/>
    <w:rsid w:val="00031CBD"/>
    <w:rsid w:val="0008291F"/>
    <w:rsid w:val="000B08F2"/>
    <w:rsid w:val="000E28E6"/>
    <w:rsid w:val="0013726F"/>
    <w:rsid w:val="001F2388"/>
    <w:rsid w:val="00252DD6"/>
    <w:rsid w:val="002A0C7E"/>
    <w:rsid w:val="002B4E6F"/>
    <w:rsid w:val="002F14AC"/>
    <w:rsid w:val="003569AF"/>
    <w:rsid w:val="003915A8"/>
    <w:rsid w:val="003A440A"/>
    <w:rsid w:val="003E1980"/>
    <w:rsid w:val="00582116"/>
    <w:rsid w:val="005F20E5"/>
    <w:rsid w:val="00634781"/>
    <w:rsid w:val="0079376C"/>
    <w:rsid w:val="007E0342"/>
    <w:rsid w:val="00861D7C"/>
    <w:rsid w:val="00987174"/>
    <w:rsid w:val="009A76E1"/>
    <w:rsid w:val="00A03A97"/>
    <w:rsid w:val="00A14813"/>
    <w:rsid w:val="00A64136"/>
    <w:rsid w:val="00A73D23"/>
    <w:rsid w:val="00CC0CFC"/>
    <w:rsid w:val="00CF0CDD"/>
    <w:rsid w:val="00D54D1F"/>
    <w:rsid w:val="00E009DA"/>
    <w:rsid w:val="00F034E6"/>
    <w:rsid w:val="00F3619D"/>
    <w:rsid w:val="00F81A3E"/>
    <w:rsid w:val="00F94B98"/>
    <w:rsid w:val="00FA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F20E5"/>
  </w:style>
  <w:style w:type="paragraph" w:styleId="ListParagraph">
    <w:name w:val="List Paragraph"/>
    <w:basedOn w:val="Normal"/>
    <w:link w:val="ListParagraphChar"/>
    <w:uiPriority w:val="34"/>
    <w:qFormat/>
    <w:rsid w:val="005F20E5"/>
    <w:pPr>
      <w:ind w:left="720"/>
      <w:contextualSpacing/>
    </w:pPr>
  </w:style>
  <w:style w:type="paragraph" w:customStyle="1" w:styleId="Default">
    <w:name w:val="Default"/>
    <w:rsid w:val="00252D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9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A8"/>
    <w:rPr>
      <w:rFonts w:ascii="Tahoma" w:hAnsi="Tahoma" w:cs="Tahoma"/>
      <w:sz w:val="16"/>
      <w:szCs w:val="16"/>
    </w:rPr>
  </w:style>
  <w:style w:type="numbering" w:customStyle="1" w:styleId="List0">
    <w:name w:val="List 0"/>
    <w:basedOn w:val="NoList"/>
    <w:rsid w:val="00D54D1F"/>
    <w:pPr>
      <w:numPr>
        <w:numId w:val="10"/>
      </w:numPr>
    </w:pPr>
  </w:style>
  <w:style w:type="paragraph" w:styleId="NormalWeb">
    <w:name w:val="Normal (Web)"/>
    <w:basedOn w:val="Normal"/>
    <w:uiPriority w:val="99"/>
    <w:unhideWhenUsed/>
    <w:rsid w:val="00F81A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F20E5"/>
  </w:style>
  <w:style w:type="paragraph" w:styleId="ListParagraph">
    <w:name w:val="List Paragraph"/>
    <w:basedOn w:val="Normal"/>
    <w:link w:val="ListParagraphChar"/>
    <w:uiPriority w:val="34"/>
    <w:qFormat/>
    <w:rsid w:val="005F20E5"/>
    <w:pPr>
      <w:ind w:left="720"/>
      <w:contextualSpacing/>
    </w:pPr>
  </w:style>
  <w:style w:type="paragraph" w:customStyle="1" w:styleId="Default">
    <w:name w:val="Default"/>
    <w:rsid w:val="00252D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9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A8"/>
    <w:rPr>
      <w:rFonts w:ascii="Tahoma" w:hAnsi="Tahoma" w:cs="Tahoma"/>
      <w:sz w:val="16"/>
      <w:szCs w:val="16"/>
    </w:rPr>
  </w:style>
  <w:style w:type="numbering" w:customStyle="1" w:styleId="List0">
    <w:name w:val="List 0"/>
    <w:basedOn w:val="NoList"/>
    <w:rsid w:val="00D54D1F"/>
    <w:pPr>
      <w:numPr>
        <w:numId w:val="10"/>
      </w:numPr>
    </w:pPr>
  </w:style>
  <w:style w:type="paragraph" w:styleId="NormalWeb">
    <w:name w:val="Normal (Web)"/>
    <w:basedOn w:val="Normal"/>
    <w:uiPriority w:val="99"/>
    <w:unhideWhenUsed/>
    <w:rsid w:val="00F81A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9044">
      <w:bodyDiv w:val="1"/>
      <w:marLeft w:val="0"/>
      <w:marRight w:val="0"/>
      <w:marTop w:val="0"/>
      <w:marBottom w:val="0"/>
      <w:divBdr>
        <w:top w:val="none" w:sz="0" w:space="0" w:color="auto"/>
        <w:left w:val="none" w:sz="0" w:space="0" w:color="auto"/>
        <w:bottom w:val="none" w:sz="0" w:space="0" w:color="auto"/>
        <w:right w:val="none" w:sz="0" w:space="0" w:color="auto"/>
      </w:divBdr>
    </w:div>
    <w:div w:id="1293093273">
      <w:bodyDiv w:val="1"/>
      <w:marLeft w:val="0"/>
      <w:marRight w:val="0"/>
      <w:marTop w:val="0"/>
      <w:marBottom w:val="0"/>
      <w:divBdr>
        <w:top w:val="none" w:sz="0" w:space="0" w:color="auto"/>
        <w:left w:val="none" w:sz="0" w:space="0" w:color="auto"/>
        <w:bottom w:val="none" w:sz="0" w:space="0" w:color="auto"/>
        <w:right w:val="none" w:sz="0" w:space="0" w:color="auto"/>
      </w:divBdr>
    </w:div>
    <w:div w:id="1407993618">
      <w:bodyDiv w:val="1"/>
      <w:marLeft w:val="0"/>
      <w:marRight w:val="0"/>
      <w:marTop w:val="0"/>
      <w:marBottom w:val="0"/>
      <w:divBdr>
        <w:top w:val="none" w:sz="0" w:space="0" w:color="auto"/>
        <w:left w:val="none" w:sz="0" w:space="0" w:color="auto"/>
        <w:bottom w:val="none" w:sz="0" w:space="0" w:color="auto"/>
        <w:right w:val="none" w:sz="0" w:space="0" w:color="auto"/>
      </w:divBdr>
    </w:div>
    <w:div w:id="2046369922">
      <w:bodyDiv w:val="1"/>
      <w:marLeft w:val="0"/>
      <w:marRight w:val="0"/>
      <w:marTop w:val="0"/>
      <w:marBottom w:val="0"/>
      <w:divBdr>
        <w:top w:val="none" w:sz="0" w:space="0" w:color="auto"/>
        <w:left w:val="none" w:sz="0" w:space="0" w:color="auto"/>
        <w:bottom w:val="none" w:sz="0" w:space="0" w:color="auto"/>
        <w:right w:val="none" w:sz="0" w:space="0" w:color="auto"/>
      </w:divBdr>
    </w:div>
    <w:div w:id="21136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D51D-5403-4196-9BC3-B5F58F94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David</dc:creator>
  <cp:lastModifiedBy>HelenBa</cp:lastModifiedBy>
  <cp:revision>3</cp:revision>
  <dcterms:created xsi:type="dcterms:W3CDTF">2018-03-02T09:01:00Z</dcterms:created>
  <dcterms:modified xsi:type="dcterms:W3CDTF">2018-03-02T09:04:00Z</dcterms:modified>
</cp:coreProperties>
</file>